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721B4">
      <w:pPr>
        <w:jc w:val="center"/>
        <w:rPr>
          <w:rFonts w:ascii="宋体" w:hAnsi="宋体" w:eastAsia="宋体" w:cs="黑体"/>
          <w:color w:val="000000"/>
          <w:sz w:val="44"/>
          <w:szCs w:val="44"/>
          <w:highlight w:val="none"/>
        </w:rPr>
      </w:pPr>
      <w:r>
        <w:rPr>
          <w:rFonts w:hint="eastAsia" w:ascii="宋体" w:hAnsi="宋体" w:eastAsia="宋体" w:cs="黑体"/>
          <w:color w:val="000000"/>
          <w:sz w:val="44"/>
          <w:szCs w:val="44"/>
          <w:highlight w:val="none"/>
        </w:rPr>
        <w:t>采购需求</w:t>
      </w:r>
    </w:p>
    <w:p w14:paraId="29FFA314">
      <w:pPr>
        <w:widowControl w:val="0"/>
        <w:spacing w:line="500" w:lineRule="exact"/>
        <w:jc w:val="both"/>
        <w:rPr>
          <w:rFonts w:ascii="宋体" w:hAnsi="宋体" w:eastAsia="宋体" w:cs="Times New Roman"/>
          <w:kern w:val="2"/>
          <w:sz w:val="24"/>
          <w:highlight w:val="none"/>
        </w:rPr>
      </w:pPr>
      <w:r>
        <w:rPr>
          <w:rFonts w:hint="eastAsia" w:ascii="宋体" w:hAnsi="宋体" w:eastAsia="宋体" w:cs="Times New Roman"/>
          <w:kern w:val="2"/>
          <w:sz w:val="24"/>
          <w:highlight w:val="none"/>
        </w:rPr>
        <w:t>项目属性:服务类项目。</w:t>
      </w:r>
    </w:p>
    <w:p w14:paraId="4E5BBF7D">
      <w:pPr>
        <w:widowControl w:val="0"/>
        <w:spacing w:line="500" w:lineRule="exact"/>
        <w:rPr>
          <w:rFonts w:ascii="宋体" w:hAnsi="宋体" w:eastAsia="宋体" w:cs="宋体"/>
          <w:kern w:val="2"/>
          <w:highlight w:val="none"/>
        </w:rPr>
      </w:pPr>
      <w:r>
        <w:rPr>
          <w:rFonts w:hint="eastAsia" w:ascii="宋体" w:hAnsi="宋体" w:eastAsia="宋体" w:cs="宋体"/>
          <w:b/>
          <w:bCs/>
          <w:kern w:val="2"/>
          <w:highlight w:val="none"/>
        </w:rPr>
        <w:t>一、</w:t>
      </w:r>
      <w:r>
        <w:rPr>
          <w:rFonts w:hint="eastAsia" w:ascii="宋体" w:hAnsi="宋体" w:eastAsia="宋体" w:cs="宋体"/>
          <w:b/>
          <w:kern w:val="2"/>
          <w:sz w:val="24"/>
          <w:highlight w:val="none"/>
        </w:rPr>
        <w:t>项目建设的背景</w:t>
      </w:r>
      <w:r>
        <w:rPr>
          <w:rFonts w:hint="eastAsia" w:ascii="宋体" w:hAnsi="宋体" w:eastAsia="宋体" w:cs="宋体"/>
          <w:b/>
          <w:bCs/>
          <w:color w:val="000000"/>
          <w:sz w:val="31"/>
          <w:szCs w:val="31"/>
          <w:highlight w:val="none"/>
          <w:lang w:bidi="ar"/>
        </w:rPr>
        <w:t xml:space="preserve"> </w:t>
      </w:r>
    </w:p>
    <w:p w14:paraId="7EE49A19">
      <w:pPr>
        <w:widowControl w:val="0"/>
        <w:spacing w:line="360" w:lineRule="auto"/>
        <w:ind w:firstLine="480" w:firstLineChars="200"/>
        <w:jc w:val="both"/>
        <w:textAlignment w:val="baseline"/>
        <w:rPr>
          <w:rFonts w:ascii="Calibri" w:hAnsi="Calibri" w:eastAsia="宋体" w:cs="Times New Roman"/>
          <w:kern w:val="2"/>
          <w:sz w:val="24"/>
          <w:highlight w:val="none"/>
          <w:shd w:val="clear" w:color="auto" w:fill="FFFFFF"/>
        </w:rPr>
      </w:pPr>
      <w:r>
        <w:rPr>
          <w:rFonts w:hint="eastAsia" w:ascii="Calibri" w:hAnsi="Calibri" w:eastAsia="宋体" w:cs="Times New Roman"/>
          <w:kern w:val="2"/>
          <w:sz w:val="24"/>
          <w:highlight w:val="none"/>
          <w:shd w:val="clear" w:color="auto" w:fill="FFFFFF"/>
        </w:rPr>
        <w:t>改善农村人居环境，是以习近平同志为核心的党中央从战略和全局高度作出的重大决策部署。农村人居环境整治是美</w:t>
      </w:r>
      <w:bookmarkStart w:id="4" w:name="_GoBack"/>
      <w:bookmarkEnd w:id="4"/>
      <w:r>
        <w:rPr>
          <w:rFonts w:hint="eastAsia" w:ascii="Calibri" w:hAnsi="Calibri" w:eastAsia="宋体" w:cs="Times New Roman"/>
          <w:kern w:val="2"/>
          <w:sz w:val="24"/>
          <w:highlight w:val="none"/>
          <w:shd w:val="clear" w:color="auto" w:fill="FFFFFF"/>
        </w:rPr>
        <w:t>丽中国建设的重要内容，事关广大农民福祉、事关农民群众健康、事关美丽中国建设。习近平总书记在全国生态环境保护大会上指出，要把建设美丽中国摆在强国建设、民族复兴的突出位置，推动城乡人居环境明显改善、美丽中国建设取得显著成效，以高品质生态环境支撑高质量发展，加快推进人与自然和谐共生的现代化。人居环境整治是做好农村工作、推进乡村振兴的“最好抓手”。只有抓好农村人居环境整治提升，才能真正建成美丽宜居乡村，也才能实现美丽中国的建设目标。中国要美，农村必须美。美丽乡村是美丽中国的重要组成部分，没有广大乡村的美丽，美丽中国就不全面、不完整。党的二十大报告明确将“城乡人居环境明显改善，美丽中国建设成效显著”列入未来五年的主要目标任务，体现了城乡人居环境建设在党和国家事业发展全局中的重要地位。不容忽视的是，城乡人居环境建设的短板在农村，难点也在农村。建设美丽中国，必须加快补齐农村人居环境突出短板，为建设美丽中国奠定坚实基础。</w:t>
      </w:r>
    </w:p>
    <w:p w14:paraId="524B0904">
      <w:pPr>
        <w:widowControl w:val="0"/>
        <w:spacing w:line="460" w:lineRule="exact"/>
        <w:rPr>
          <w:rFonts w:ascii="宋体" w:hAnsi="宋体" w:eastAsia="宋体" w:cs="宋体"/>
          <w:b/>
          <w:kern w:val="2"/>
          <w:sz w:val="24"/>
          <w:highlight w:val="none"/>
        </w:rPr>
      </w:pPr>
      <w:r>
        <w:rPr>
          <w:rFonts w:hint="eastAsia" w:ascii="宋体" w:hAnsi="宋体" w:eastAsia="宋体" w:cs="宋体"/>
          <w:b/>
          <w:kern w:val="2"/>
          <w:sz w:val="24"/>
          <w:highlight w:val="none"/>
        </w:rPr>
        <w:t>二、项目概述</w:t>
      </w:r>
    </w:p>
    <w:p w14:paraId="0AACCCB3">
      <w:pPr>
        <w:widowControl w:val="0"/>
        <w:spacing w:line="460" w:lineRule="exact"/>
        <w:ind w:firstLine="480" w:firstLineChars="20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1、项目名称：</w:t>
      </w:r>
      <w:bookmarkStart w:id="0" w:name="OLE_LINK96"/>
      <w:bookmarkStart w:id="1" w:name="OLE_LINK83"/>
      <w:r>
        <w:rPr>
          <w:rFonts w:hint="eastAsia" w:ascii="宋体" w:hAnsi="宋体" w:eastAsia="宋体" w:cs="宋体"/>
          <w:kern w:val="2"/>
          <w:sz w:val="24"/>
          <w:highlight w:val="none"/>
          <w:shd w:val="clear" w:color="auto" w:fill="FFFFFF"/>
        </w:rPr>
        <w:t>盐城经济技术开发区步凤镇</w:t>
      </w:r>
      <w:bookmarkEnd w:id="0"/>
      <w:r>
        <w:rPr>
          <w:rFonts w:hint="eastAsia" w:ascii="宋体" w:hAnsi="宋体" w:eastAsia="宋体" w:cs="宋体"/>
          <w:kern w:val="2"/>
          <w:sz w:val="24"/>
          <w:highlight w:val="none"/>
          <w:shd w:val="clear" w:color="auto" w:fill="FFFFFF"/>
        </w:rPr>
        <w:t>2025年人居环境综合整治项目</w:t>
      </w:r>
      <w:bookmarkEnd w:id="1"/>
      <w:r>
        <w:rPr>
          <w:rFonts w:hint="eastAsia" w:ascii="宋体" w:hAnsi="宋体" w:eastAsia="宋体" w:cs="宋体"/>
          <w:kern w:val="2"/>
          <w:sz w:val="24"/>
          <w:highlight w:val="none"/>
          <w:shd w:val="clear" w:color="auto" w:fill="FFFFFF"/>
        </w:rPr>
        <w:t>。</w:t>
      </w:r>
    </w:p>
    <w:p w14:paraId="71CBB73D">
      <w:pPr>
        <w:widowControl w:val="0"/>
        <w:spacing w:line="460" w:lineRule="exact"/>
        <w:ind w:firstLine="480" w:firstLineChars="20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2、项目地点：本项目位于盐城经济开发区步凤镇前途村、</w:t>
      </w:r>
      <w:r>
        <w:rPr>
          <w:rFonts w:ascii="宋体" w:hAnsi="宋体" w:eastAsia="宋体" w:cs="宋体"/>
          <w:kern w:val="2"/>
          <w:sz w:val="24"/>
          <w:highlight w:val="none"/>
          <w:shd w:val="clear" w:color="auto" w:fill="FFFFFF"/>
        </w:rPr>
        <w:t>清恩村</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伍龙村</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板土村</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兆顺村</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仁智村</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李坝村</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红升村</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三龙村</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新洼村</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安龙村</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友谊村、友权村</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王姚村</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烈士村</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庆元村</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元坎村</w:t>
      </w:r>
      <w:r>
        <w:rPr>
          <w:rFonts w:hint="eastAsia" w:ascii="宋体" w:hAnsi="宋体" w:eastAsia="宋体" w:cs="宋体"/>
          <w:kern w:val="2"/>
          <w:sz w:val="24"/>
          <w:highlight w:val="none"/>
          <w:shd w:val="clear" w:color="auto" w:fill="FFFFFF"/>
        </w:rPr>
        <w:t>、</w:t>
      </w:r>
      <w:r>
        <w:rPr>
          <w:rFonts w:ascii="宋体" w:hAnsi="宋体" w:eastAsia="宋体" w:cs="宋体"/>
          <w:kern w:val="2"/>
          <w:sz w:val="24"/>
          <w:highlight w:val="none"/>
          <w:shd w:val="clear" w:color="auto" w:fill="FFFFFF"/>
        </w:rPr>
        <w:t>伍新村</w:t>
      </w:r>
      <w:r>
        <w:rPr>
          <w:rFonts w:hint="eastAsia" w:ascii="宋体" w:hAnsi="宋体" w:eastAsia="宋体" w:cs="宋体"/>
          <w:kern w:val="2"/>
          <w:sz w:val="24"/>
          <w:highlight w:val="none"/>
          <w:shd w:val="clear" w:color="auto" w:fill="FFFFFF"/>
        </w:rPr>
        <w:t>18个村。</w:t>
      </w:r>
    </w:p>
    <w:p w14:paraId="16E8A680">
      <w:pPr>
        <w:widowControl w:val="0"/>
        <w:spacing w:line="460" w:lineRule="exact"/>
        <w:ind w:firstLine="480" w:firstLineChars="20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3、履行期限：自合同生效之日起12个月。</w:t>
      </w:r>
    </w:p>
    <w:p w14:paraId="7E94780B">
      <w:pPr>
        <w:widowControl w:val="0"/>
        <w:spacing w:line="460" w:lineRule="exact"/>
        <w:ind w:firstLine="480" w:firstLineChars="20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4、项目实施规模：本项目涉及盐城经济开发区步凤镇境内的</w:t>
      </w:r>
      <w:r>
        <w:rPr>
          <w:rFonts w:ascii="宋体" w:hAnsi="宋体" w:eastAsia="宋体" w:cs="宋体"/>
          <w:kern w:val="2"/>
          <w:sz w:val="24"/>
          <w:highlight w:val="none"/>
          <w:shd w:val="clear" w:color="auto" w:fill="FFFFFF"/>
        </w:rPr>
        <w:t>18</w:t>
      </w:r>
      <w:r>
        <w:rPr>
          <w:rFonts w:hint="eastAsia" w:ascii="宋体" w:hAnsi="宋体" w:eastAsia="宋体" w:cs="宋体"/>
          <w:kern w:val="2"/>
          <w:sz w:val="24"/>
          <w:highlight w:val="none"/>
          <w:shd w:val="clear" w:color="auto" w:fill="FFFFFF"/>
        </w:rPr>
        <w:t>个村，主要建设内容包括综合治理、农村入口道路提档、农村厕所改造、村容村貌整体提升等。</w:t>
      </w:r>
    </w:p>
    <w:p w14:paraId="736B53C3">
      <w:pPr>
        <w:widowControl w:val="0"/>
        <w:spacing w:line="460" w:lineRule="exact"/>
        <w:ind w:firstLine="480" w:firstLineChars="20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5、质量和验收要求：符合国家省市《农村人居环境整治提升》相关合格验收标准。验收合格并不免除在质保期内中标人应负的责任。</w:t>
      </w:r>
    </w:p>
    <w:p w14:paraId="71634715">
      <w:pPr>
        <w:widowControl w:val="0"/>
        <w:spacing w:line="460" w:lineRule="exact"/>
        <w:ind w:firstLine="480" w:firstLineChars="20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6、采购项目预算金额：62800.00万元</w:t>
      </w:r>
    </w:p>
    <w:p w14:paraId="049A45B4">
      <w:pPr>
        <w:widowControl w:val="0"/>
        <w:spacing w:line="460" w:lineRule="exact"/>
        <w:ind w:firstLine="480" w:firstLineChars="20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7、本项目不接受超过62800万元（采购项目预算金额）的报价，报价包含完成盐城经济技术开发区步凤镇2025年人居环境综合整治项目的所有费用及质保期内中标人应负的责任，采购人不再支付报价以外的任何费用。</w:t>
      </w:r>
    </w:p>
    <w:p w14:paraId="3670E3C3">
      <w:pPr>
        <w:widowControl w:val="0"/>
        <w:spacing w:line="460" w:lineRule="exact"/>
        <w:ind w:firstLine="480" w:firstLineChars="20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8、投标人有漏报或不报的，采购人将视为有关费用已包括在本项目的报价中而不予支付。采购人不支付报价以外的任何费用。</w:t>
      </w:r>
    </w:p>
    <w:p w14:paraId="2461485D">
      <w:pPr>
        <w:widowControl w:val="0"/>
        <w:spacing w:line="460" w:lineRule="exact"/>
        <w:jc w:val="both"/>
        <w:rPr>
          <w:rFonts w:ascii="宋体" w:hAnsi="宋体" w:eastAsia="宋体" w:cs="宋体"/>
          <w:b/>
          <w:kern w:val="2"/>
          <w:sz w:val="24"/>
          <w:highlight w:val="none"/>
        </w:rPr>
      </w:pPr>
      <w:r>
        <w:rPr>
          <w:rFonts w:hint="eastAsia" w:ascii="宋体" w:hAnsi="宋体" w:eastAsia="宋体" w:cs="宋体"/>
          <w:b/>
          <w:kern w:val="2"/>
          <w:sz w:val="24"/>
          <w:highlight w:val="none"/>
        </w:rPr>
        <w:t>三、目标任务</w:t>
      </w:r>
    </w:p>
    <w:p w14:paraId="4321EABB">
      <w:pPr>
        <w:widowControl w:val="0"/>
        <w:spacing w:line="360" w:lineRule="auto"/>
        <w:ind w:firstLine="480" w:firstLineChars="200"/>
        <w:jc w:val="both"/>
        <w:textAlignment w:val="baseline"/>
        <w:outlineLvl w:val="0"/>
        <w:rPr>
          <w:rFonts w:ascii="Calibri" w:hAnsi="Calibri" w:eastAsia="宋体" w:cs="Times New Roman"/>
          <w:kern w:val="2"/>
          <w:sz w:val="24"/>
          <w:highlight w:val="none"/>
          <w:shd w:val="clear" w:color="auto" w:fill="FFFFFF"/>
        </w:rPr>
      </w:pPr>
      <w:r>
        <w:rPr>
          <w:rFonts w:hint="eastAsia" w:ascii="Calibri" w:hAnsi="Calibri" w:eastAsia="宋体" w:cs="Times New Roman"/>
          <w:kern w:val="2"/>
          <w:sz w:val="24"/>
          <w:highlight w:val="none"/>
          <w:shd w:val="clear" w:color="auto" w:fill="FFFFFF"/>
        </w:rPr>
        <w:t>本项目以“美丽田园乡村助力乡村振兴”为主题，加快实现本项目所涉村庄环境干净整洁，实现宜居、宜业、和美乡村整体跃升，推动乡村建设、乡村发展、乡村治理等互促互进，促进盐城经济技术开发区步凤镇乡村振兴事业全面协调发展。</w:t>
      </w:r>
    </w:p>
    <w:p w14:paraId="0736E4B3">
      <w:pPr>
        <w:widowControl w:val="0"/>
        <w:spacing w:line="460" w:lineRule="exact"/>
        <w:jc w:val="both"/>
        <w:rPr>
          <w:rFonts w:ascii="宋体" w:hAnsi="宋体" w:eastAsia="宋体" w:cs="宋体"/>
          <w:b/>
          <w:color w:val="000000"/>
          <w:kern w:val="2"/>
          <w:sz w:val="28"/>
          <w:szCs w:val="28"/>
          <w:highlight w:val="none"/>
        </w:rPr>
      </w:pPr>
      <w:r>
        <w:rPr>
          <w:rFonts w:hint="eastAsia" w:ascii="宋体" w:hAnsi="宋体" w:eastAsia="宋体" w:cs="宋体"/>
          <w:b/>
          <w:kern w:val="2"/>
          <w:sz w:val="24"/>
          <w:highlight w:val="none"/>
        </w:rPr>
        <w:t>四、项目实施内容</w:t>
      </w:r>
    </w:p>
    <w:p w14:paraId="4F6276D5">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本项目涉及盐城经济开发区步凤镇境内的</w:t>
      </w:r>
      <w:r>
        <w:rPr>
          <w:rFonts w:ascii="宋体" w:hAnsi="宋体" w:eastAsia="宋体" w:cs="宋体"/>
          <w:kern w:val="2"/>
          <w:sz w:val="24"/>
          <w:highlight w:val="none"/>
          <w:shd w:val="clear" w:color="auto" w:fill="FFFFFF"/>
        </w:rPr>
        <w:t>18</w:t>
      </w:r>
      <w:r>
        <w:rPr>
          <w:rFonts w:hint="eastAsia" w:ascii="宋体" w:hAnsi="宋体" w:eastAsia="宋体" w:cs="宋体"/>
          <w:kern w:val="2"/>
          <w:sz w:val="24"/>
          <w:highlight w:val="none"/>
          <w:shd w:val="clear" w:color="auto" w:fill="FFFFFF"/>
        </w:rPr>
        <w:t>个村（居），主要建设内容包括综合治理、农村入口道路提档、农村厕所改造、</w:t>
      </w:r>
      <w:bookmarkStart w:id="2" w:name="OLE_LINK84"/>
      <w:r>
        <w:rPr>
          <w:rFonts w:hint="eastAsia" w:ascii="宋体" w:hAnsi="宋体" w:eastAsia="宋体" w:cs="宋体"/>
          <w:kern w:val="2"/>
          <w:sz w:val="24"/>
          <w:highlight w:val="none"/>
          <w:shd w:val="clear" w:color="auto" w:fill="FFFFFF"/>
        </w:rPr>
        <w:t>村容村貌整体提升</w:t>
      </w:r>
      <w:bookmarkEnd w:id="2"/>
      <w:r>
        <w:rPr>
          <w:rFonts w:hint="eastAsia" w:ascii="宋体" w:hAnsi="宋体" w:eastAsia="宋体" w:cs="宋体"/>
          <w:kern w:val="2"/>
          <w:sz w:val="24"/>
          <w:highlight w:val="none"/>
          <w:shd w:val="clear" w:color="auto" w:fill="FFFFFF"/>
        </w:rPr>
        <w:t>。</w:t>
      </w:r>
    </w:p>
    <w:p w14:paraId="0F75A3F8">
      <w:pPr>
        <w:widowControl w:val="0"/>
        <w:spacing w:line="460" w:lineRule="exact"/>
        <w:ind w:firstLine="480"/>
        <w:jc w:val="both"/>
        <w:rPr>
          <w:rFonts w:ascii="宋体" w:hAnsi="宋体" w:eastAsia="宋体" w:cs="宋体"/>
          <w:kern w:val="2"/>
          <w:sz w:val="24"/>
          <w:highlight w:val="none"/>
          <w:shd w:val="clear" w:color="auto" w:fill="FFFFFF"/>
        </w:rPr>
      </w:pPr>
      <w:r>
        <w:rPr>
          <w:rFonts w:ascii="宋体" w:hAnsi="宋体" w:eastAsia="宋体" w:cs="宋体"/>
          <w:kern w:val="2"/>
          <w:sz w:val="24"/>
          <w:highlight w:val="none"/>
          <w:shd w:val="clear" w:color="auto" w:fill="FFFFFF"/>
        </w:rPr>
        <w:t>1</w:t>
      </w:r>
      <w:r>
        <w:rPr>
          <w:rFonts w:hint="eastAsia" w:ascii="宋体" w:hAnsi="宋体" w:eastAsia="宋体" w:cs="宋体"/>
          <w:kern w:val="2"/>
          <w:sz w:val="24"/>
          <w:highlight w:val="none"/>
          <w:shd w:val="clear" w:color="auto" w:fill="FFFFFF"/>
        </w:rPr>
        <w:t>、综合治理</w:t>
      </w:r>
    </w:p>
    <w:p w14:paraId="2F202BB9">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包含</w:t>
      </w:r>
      <w:r>
        <w:rPr>
          <w:rFonts w:ascii="宋体" w:hAnsi="宋体" w:eastAsia="宋体" w:cs="宋体"/>
          <w:kern w:val="2"/>
          <w:sz w:val="24"/>
          <w:highlight w:val="none"/>
          <w:shd w:val="clear" w:color="auto" w:fill="FFFFFF"/>
        </w:rPr>
        <w:t>18</w:t>
      </w:r>
      <w:r>
        <w:rPr>
          <w:rFonts w:hint="eastAsia" w:ascii="宋体" w:hAnsi="宋体" w:eastAsia="宋体" w:cs="宋体"/>
          <w:kern w:val="2"/>
          <w:sz w:val="24"/>
          <w:highlight w:val="none"/>
          <w:shd w:val="clear" w:color="auto" w:fill="FFFFFF"/>
        </w:rPr>
        <w:t>个村（居）内共计</w:t>
      </w:r>
      <w:r>
        <w:rPr>
          <w:rFonts w:ascii="宋体" w:hAnsi="宋体" w:eastAsia="宋体" w:cs="宋体"/>
          <w:kern w:val="2"/>
          <w:sz w:val="24"/>
          <w:highlight w:val="none"/>
          <w:shd w:val="clear" w:color="auto" w:fill="FFFFFF"/>
        </w:rPr>
        <w:t>204762.25</w:t>
      </w:r>
      <w:r>
        <w:rPr>
          <w:rFonts w:hint="eastAsia" w:ascii="宋体" w:hAnsi="宋体" w:eastAsia="宋体" w:cs="宋体"/>
          <w:kern w:val="2"/>
          <w:sz w:val="24"/>
          <w:highlight w:val="none"/>
          <w:shd w:val="clear" w:color="auto" w:fill="FFFFFF"/>
        </w:rPr>
        <w:t>平方米的农村房屋外立面改造，</w:t>
      </w:r>
      <w:r>
        <w:rPr>
          <w:rFonts w:ascii="宋体" w:hAnsi="宋体" w:eastAsia="宋体" w:cs="宋体"/>
          <w:kern w:val="2"/>
          <w:sz w:val="24"/>
          <w:highlight w:val="none"/>
          <w:shd w:val="clear" w:color="auto" w:fill="FFFFFF"/>
        </w:rPr>
        <w:t>171594.15</w:t>
      </w:r>
      <w:r>
        <w:rPr>
          <w:rFonts w:hint="eastAsia" w:ascii="宋体" w:hAnsi="宋体" w:eastAsia="宋体" w:cs="宋体"/>
          <w:kern w:val="2"/>
          <w:sz w:val="24"/>
          <w:highlight w:val="none"/>
          <w:shd w:val="clear" w:color="auto" w:fill="FFFFFF"/>
        </w:rPr>
        <w:t>平方米的内院美化，</w:t>
      </w:r>
      <w:r>
        <w:rPr>
          <w:rFonts w:ascii="宋体" w:hAnsi="宋体" w:eastAsia="宋体" w:cs="宋体"/>
          <w:kern w:val="2"/>
          <w:sz w:val="24"/>
          <w:highlight w:val="none"/>
          <w:shd w:val="clear" w:color="auto" w:fill="FFFFFF"/>
        </w:rPr>
        <w:t>34657.28</w:t>
      </w:r>
      <w:r>
        <w:rPr>
          <w:rFonts w:hint="eastAsia" w:ascii="宋体" w:hAnsi="宋体" w:eastAsia="宋体" w:cs="宋体"/>
          <w:kern w:val="2"/>
          <w:sz w:val="24"/>
          <w:highlight w:val="none"/>
          <w:shd w:val="clear" w:color="auto" w:fill="FFFFFF"/>
        </w:rPr>
        <w:t>平方米的院墙改造。对</w:t>
      </w:r>
      <w:r>
        <w:rPr>
          <w:rFonts w:ascii="宋体" w:hAnsi="宋体" w:eastAsia="宋体" w:cs="宋体"/>
          <w:kern w:val="2"/>
          <w:sz w:val="24"/>
          <w:highlight w:val="none"/>
          <w:shd w:val="clear" w:color="auto" w:fill="FFFFFF"/>
        </w:rPr>
        <w:t>18</w:t>
      </w:r>
      <w:r>
        <w:rPr>
          <w:rFonts w:hint="eastAsia" w:ascii="宋体" w:hAnsi="宋体" w:eastAsia="宋体" w:cs="宋体"/>
          <w:kern w:val="2"/>
          <w:sz w:val="24"/>
          <w:highlight w:val="none"/>
          <w:shd w:val="clear" w:color="auto" w:fill="FFFFFF"/>
        </w:rPr>
        <w:t>个村（居）内共计</w:t>
      </w:r>
      <w:r>
        <w:rPr>
          <w:rFonts w:ascii="宋体" w:hAnsi="宋体" w:eastAsia="宋体" w:cs="宋体"/>
          <w:kern w:val="2"/>
          <w:sz w:val="24"/>
          <w:highlight w:val="none"/>
          <w:shd w:val="clear" w:color="auto" w:fill="FFFFFF"/>
        </w:rPr>
        <w:t>8799.70</w:t>
      </w:r>
      <w:r>
        <w:rPr>
          <w:rFonts w:hint="eastAsia" w:ascii="宋体" w:hAnsi="宋体" w:eastAsia="宋体" w:cs="宋体"/>
          <w:kern w:val="2"/>
          <w:sz w:val="24"/>
          <w:highlight w:val="none"/>
          <w:shd w:val="clear" w:color="auto" w:fill="FFFFFF"/>
        </w:rPr>
        <w:t>平方米的村民活动中心进行装修改造。对</w:t>
      </w:r>
      <w:r>
        <w:rPr>
          <w:rFonts w:ascii="宋体" w:hAnsi="宋体" w:eastAsia="宋体" w:cs="宋体"/>
          <w:kern w:val="2"/>
          <w:sz w:val="24"/>
          <w:highlight w:val="none"/>
          <w:shd w:val="clear" w:color="auto" w:fill="FFFFFF"/>
        </w:rPr>
        <w:t>18</w:t>
      </w:r>
      <w:r>
        <w:rPr>
          <w:rFonts w:hint="eastAsia" w:ascii="宋体" w:hAnsi="宋体" w:eastAsia="宋体" w:cs="宋体"/>
          <w:kern w:val="2"/>
          <w:sz w:val="24"/>
          <w:highlight w:val="none"/>
          <w:shd w:val="clear" w:color="auto" w:fill="FFFFFF"/>
        </w:rPr>
        <w:t>个村（居）内共计</w:t>
      </w:r>
      <w:r>
        <w:rPr>
          <w:rFonts w:ascii="宋体" w:hAnsi="宋体" w:eastAsia="宋体" w:cs="宋体"/>
          <w:kern w:val="2"/>
          <w:sz w:val="24"/>
          <w:highlight w:val="none"/>
          <w:shd w:val="clear" w:color="auto" w:fill="FFFFFF"/>
        </w:rPr>
        <w:t>54152.00</w:t>
      </w:r>
      <w:r>
        <w:rPr>
          <w:rFonts w:hint="eastAsia" w:ascii="宋体" w:hAnsi="宋体" w:eastAsia="宋体" w:cs="宋体"/>
          <w:kern w:val="2"/>
          <w:sz w:val="24"/>
          <w:highlight w:val="none"/>
          <w:shd w:val="clear" w:color="auto" w:fill="FFFFFF"/>
        </w:rPr>
        <w:t>米的给水管网敷设改造，对</w:t>
      </w:r>
      <w:r>
        <w:rPr>
          <w:rFonts w:ascii="宋体" w:hAnsi="宋体" w:eastAsia="宋体" w:cs="宋体"/>
          <w:kern w:val="2"/>
          <w:sz w:val="24"/>
          <w:highlight w:val="none"/>
          <w:shd w:val="clear" w:color="auto" w:fill="FFFFFF"/>
        </w:rPr>
        <w:t>101535.00</w:t>
      </w:r>
      <w:r>
        <w:rPr>
          <w:rFonts w:hint="eastAsia" w:ascii="宋体" w:hAnsi="宋体" w:eastAsia="宋体" w:cs="宋体"/>
          <w:kern w:val="2"/>
          <w:sz w:val="24"/>
          <w:highlight w:val="none"/>
          <w:shd w:val="clear" w:color="auto" w:fill="FFFFFF"/>
        </w:rPr>
        <w:t>米的雨污水收集管网敷设改造，对</w:t>
      </w:r>
      <w:r>
        <w:rPr>
          <w:rFonts w:ascii="宋体" w:hAnsi="宋体" w:eastAsia="宋体" w:cs="宋体"/>
          <w:kern w:val="2"/>
          <w:sz w:val="24"/>
          <w:highlight w:val="none"/>
          <w:shd w:val="clear" w:color="auto" w:fill="FFFFFF"/>
        </w:rPr>
        <w:t>50767.50</w:t>
      </w:r>
      <w:r>
        <w:rPr>
          <w:rFonts w:hint="eastAsia" w:ascii="宋体" w:hAnsi="宋体" w:eastAsia="宋体" w:cs="宋体"/>
          <w:kern w:val="2"/>
          <w:sz w:val="24"/>
          <w:highlight w:val="none"/>
          <w:shd w:val="clear" w:color="auto" w:fill="FFFFFF"/>
        </w:rPr>
        <w:t>米的供电线路进行维修改造，对</w:t>
      </w:r>
      <w:r>
        <w:rPr>
          <w:rFonts w:ascii="宋体" w:hAnsi="宋体" w:eastAsia="宋体" w:cs="宋体"/>
          <w:kern w:val="2"/>
          <w:sz w:val="24"/>
          <w:highlight w:val="none"/>
          <w:shd w:val="clear" w:color="auto" w:fill="FFFFFF"/>
        </w:rPr>
        <w:t>81228.00</w:t>
      </w:r>
      <w:r>
        <w:rPr>
          <w:rFonts w:hint="eastAsia" w:ascii="宋体" w:hAnsi="宋体" w:eastAsia="宋体" w:cs="宋体"/>
          <w:kern w:val="2"/>
          <w:sz w:val="24"/>
          <w:highlight w:val="none"/>
          <w:shd w:val="clear" w:color="auto" w:fill="FFFFFF"/>
        </w:rPr>
        <w:t>米的通信线路进行维修改造，新增移动压缩箱</w:t>
      </w:r>
      <w:r>
        <w:rPr>
          <w:rFonts w:ascii="宋体" w:hAnsi="宋体" w:eastAsia="宋体" w:cs="宋体"/>
          <w:kern w:val="2"/>
          <w:sz w:val="24"/>
          <w:highlight w:val="none"/>
          <w:shd w:val="clear" w:color="auto" w:fill="FFFFFF"/>
        </w:rPr>
        <w:t>38</w:t>
      </w:r>
      <w:r>
        <w:rPr>
          <w:rFonts w:hint="eastAsia" w:ascii="宋体" w:hAnsi="宋体" w:eastAsia="宋体" w:cs="宋体"/>
          <w:kern w:val="2"/>
          <w:sz w:val="24"/>
          <w:highlight w:val="none"/>
          <w:shd w:val="clear" w:color="auto" w:fill="FFFFFF"/>
        </w:rPr>
        <w:t>个，新增可卸式垃圾箱</w:t>
      </w:r>
      <w:r>
        <w:rPr>
          <w:rFonts w:ascii="宋体" w:hAnsi="宋体" w:eastAsia="宋体" w:cs="宋体"/>
          <w:kern w:val="2"/>
          <w:sz w:val="24"/>
          <w:highlight w:val="none"/>
          <w:shd w:val="clear" w:color="auto" w:fill="FFFFFF"/>
        </w:rPr>
        <w:t>680</w:t>
      </w:r>
      <w:r>
        <w:rPr>
          <w:rFonts w:hint="eastAsia" w:ascii="宋体" w:hAnsi="宋体" w:eastAsia="宋体" w:cs="宋体"/>
          <w:kern w:val="2"/>
          <w:sz w:val="24"/>
          <w:highlight w:val="none"/>
          <w:shd w:val="clear" w:color="auto" w:fill="FFFFFF"/>
        </w:rPr>
        <w:t>个，健身场场地提升改造</w:t>
      </w:r>
      <w:r>
        <w:rPr>
          <w:rFonts w:ascii="宋体" w:hAnsi="宋体" w:eastAsia="宋体" w:cs="宋体"/>
          <w:kern w:val="2"/>
          <w:sz w:val="24"/>
          <w:highlight w:val="none"/>
          <w:shd w:val="clear" w:color="auto" w:fill="FFFFFF"/>
        </w:rPr>
        <w:t>20307.00</w:t>
      </w:r>
      <w:r>
        <w:rPr>
          <w:rFonts w:hint="eastAsia" w:ascii="宋体" w:hAnsi="宋体" w:eastAsia="宋体" w:cs="宋体"/>
          <w:kern w:val="2"/>
          <w:sz w:val="24"/>
          <w:highlight w:val="none"/>
          <w:shd w:val="clear" w:color="auto" w:fill="FFFFFF"/>
        </w:rPr>
        <w:t>平方米，采购安装健身器材</w:t>
      </w:r>
      <w:r>
        <w:rPr>
          <w:rFonts w:ascii="宋体" w:hAnsi="宋体" w:eastAsia="宋体" w:cs="宋体"/>
          <w:kern w:val="2"/>
          <w:sz w:val="24"/>
          <w:highlight w:val="none"/>
          <w:shd w:val="clear" w:color="auto" w:fill="FFFFFF"/>
        </w:rPr>
        <w:t>45</w:t>
      </w:r>
      <w:r>
        <w:rPr>
          <w:rFonts w:hint="eastAsia" w:ascii="宋体" w:hAnsi="宋体" w:eastAsia="宋体" w:cs="宋体"/>
          <w:kern w:val="2"/>
          <w:sz w:val="24"/>
          <w:highlight w:val="none"/>
          <w:shd w:val="clear" w:color="auto" w:fill="FFFFFF"/>
        </w:rPr>
        <w:t>项，改造停车场</w:t>
      </w:r>
      <w:r>
        <w:rPr>
          <w:rFonts w:ascii="宋体" w:hAnsi="宋体" w:eastAsia="宋体" w:cs="宋体"/>
          <w:kern w:val="2"/>
          <w:sz w:val="24"/>
          <w:highlight w:val="none"/>
          <w:shd w:val="clear" w:color="auto" w:fill="FFFFFF"/>
        </w:rPr>
        <w:t>24909.92</w:t>
      </w:r>
      <w:r>
        <w:rPr>
          <w:rFonts w:hint="eastAsia" w:ascii="宋体" w:hAnsi="宋体" w:eastAsia="宋体" w:cs="宋体"/>
          <w:kern w:val="2"/>
          <w:sz w:val="24"/>
          <w:highlight w:val="none"/>
          <w:shd w:val="clear" w:color="auto" w:fill="FFFFFF"/>
        </w:rPr>
        <w:t>平方米。</w:t>
      </w:r>
    </w:p>
    <w:p w14:paraId="003A2EC1">
      <w:pPr>
        <w:widowControl w:val="0"/>
        <w:spacing w:line="460" w:lineRule="exact"/>
        <w:ind w:firstLine="480"/>
        <w:jc w:val="both"/>
        <w:rPr>
          <w:rFonts w:ascii="宋体" w:hAnsi="宋体" w:eastAsia="宋体" w:cs="宋体"/>
          <w:kern w:val="2"/>
          <w:sz w:val="24"/>
          <w:highlight w:val="none"/>
          <w:shd w:val="clear" w:color="auto" w:fill="FFFFFF"/>
        </w:rPr>
      </w:pPr>
      <w:r>
        <w:rPr>
          <w:rFonts w:ascii="宋体" w:hAnsi="宋体" w:eastAsia="宋体" w:cs="宋体"/>
          <w:kern w:val="2"/>
          <w:sz w:val="24"/>
          <w:highlight w:val="none"/>
          <w:shd w:val="clear" w:color="auto" w:fill="FFFFFF"/>
        </w:rPr>
        <w:t>2</w:t>
      </w:r>
      <w:r>
        <w:rPr>
          <w:rFonts w:hint="eastAsia" w:ascii="宋体" w:hAnsi="宋体" w:eastAsia="宋体" w:cs="宋体"/>
          <w:kern w:val="2"/>
          <w:sz w:val="24"/>
          <w:highlight w:val="none"/>
          <w:shd w:val="clear" w:color="auto" w:fill="FFFFFF"/>
        </w:rPr>
        <w:t>、农村入口道路提档</w:t>
      </w:r>
    </w:p>
    <w:p w14:paraId="53204DB9">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包含</w:t>
      </w:r>
      <w:r>
        <w:rPr>
          <w:rFonts w:ascii="宋体" w:hAnsi="宋体" w:eastAsia="宋体" w:cs="宋体"/>
          <w:kern w:val="2"/>
          <w:sz w:val="24"/>
          <w:highlight w:val="none"/>
          <w:shd w:val="clear" w:color="auto" w:fill="FFFFFF"/>
        </w:rPr>
        <w:t>18</w:t>
      </w:r>
      <w:r>
        <w:rPr>
          <w:rFonts w:hint="eastAsia" w:ascii="宋体" w:hAnsi="宋体" w:eastAsia="宋体" w:cs="宋体"/>
          <w:kern w:val="2"/>
          <w:sz w:val="24"/>
          <w:highlight w:val="none"/>
          <w:shd w:val="clear" w:color="auto" w:fill="FFFFFF"/>
        </w:rPr>
        <w:t>个村（居）内共计</w:t>
      </w:r>
      <w:r>
        <w:rPr>
          <w:rFonts w:ascii="宋体" w:hAnsi="宋体" w:eastAsia="宋体" w:cs="宋体"/>
          <w:kern w:val="2"/>
          <w:sz w:val="24"/>
          <w:highlight w:val="none"/>
          <w:shd w:val="clear" w:color="auto" w:fill="FFFFFF"/>
        </w:rPr>
        <w:t>18</w:t>
      </w:r>
      <w:r>
        <w:rPr>
          <w:rFonts w:hint="eastAsia" w:ascii="宋体" w:hAnsi="宋体" w:eastAsia="宋体" w:cs="宋体"/>
          <w:kern w:val="2"/>
          <w:sz w:val="24"/>
          <w:highlight w:val="none"/>
          <w:shd w:val="clear" w:color="auto" w:fill="FFFFFF"/>
        </w:rPr>
        <w:t>处村口整体提升（含靓丽入口、宣传栏、指引标识），对</w:t>
      </w:r>
      <w:r>
        <w:rPr>
          <w:rFonts w:ascii="宋体" w:hAnsi="宋体" w:eastAsia="宋体" w:cs="宋体"/>
          <w:kern w:val="2"/>
          <w:sz w:val="24"/>
          <w:highlight w:val="none"/>
          <w:shd w:val="clear" w:color="auto" w:fill="FFFFFF"/>
        </w:rPr>
        <w:t>18</w:t>
      </w:r>
      <w:r>
        <w:rPr>
          <w:rFonts w:hint="eastAsia" w:ascii="宋体" w:hAnsi="宋体" w:eastAsia="宋体" w:cs="宋体"/>
          <w:kern w:val="2"/>
          <w:sz w:val="24"/>
          <w:highlight w:val="none"/>
          <w:shd w:val="clear" w:color="auto" w:fill="FFFFFF"/>
        </w:rPr>
        <w:t>个村（居）内共计</w:t>
      </w:r>
      <w:r>
        <w:rPr>
          <w:rFonts w:ascii="宋体" w:hAnsi="宋体" w:eastAsia="宋体" w:cs="宋体"/>
          <w:kern w:val="2"/>
          <w:sz w:val="24"/>
          <w:highlight w:val="none"/>
          <w:shd w:val="clear" w:color="auto" w:fill="FFFFFF"/>
        </w:rPr>
        <w:t>379064.00</w:t>
      </w:r>
      <w:r>
        <w:rPr>
          <w:rFonts w:hint="eastAsia" w:ascii="宋体" w:hAnsi="宋体" w:eastAsia="宋体" w:cs="宋体"/>
          <w:kern w:val="2"/>
          <w:sz w:val="24"/>
          <w:highlight w:val="none"/>
          <w:shd w:val="clear" w:color="auto" w:fill="FFFFFF"/>
        </w:rPr>
        <w:t>平方米的入村道路进行拓宽。</w:t>
      </w:r>
    </w:p>
    <w:p w14:paraId="1952811C">
      <w:pPr>
        <w:widowControl w:val="0"/>
        <w:spacing w:line="460" w:lineRule="exact"/>
        <w:ind w:firstLine="480"/>
        <w:jc w:val="both"/>
        <w:rPr>
          <w:rFonts w:ascii="宋体" w:hAnsi="宋体" w:eastAsia="宋体" w:cs="宋体"/>
          <w:kern w:val="2"/>
          <w:sz w:val="24"/>
          <w:highlight w:val="none"/>
          <w:shd w:val="clear" w:color="auto" w:fill="FFFFFF"/>
        </w:rPr>
      </w:pPr>
      <w:r>
        <w:rPr>
          <w:rFonts w:ascii="宋体" w:hAnsi="宋体" w:eastAsia="宋体" w:cs="宋体"/>
          <w:kern w:val="2"/>
          <w:sz w:val="24"/>
          <w:highlight w:val="none"/>
          <w:shd w:val="clear" w:color="auto" w:fill="FFFFFF"/>
        </w:rPr>
        <w:t>3</w:t>
      </w:r>
      <w:r>
        <w:rPr>
          <w:rFonts w:hint="eastAsia" w:ascii="宋体" w:hAnsi="宋体" w:eastAsia="宋体" w:cs="宋体"/>
          <w:kern w:val="2"/>
          <w:sz w:val="24"/>
          <w:highlight w:val="none"/>
          <w:shd w:val="clear" w:color="auto" w:fill="FFFFFF"/>
        </w:rPr>
        <w:t>、农村厕所改造</w:t>
      </w:r>
    </w:p>
    <w:p w14:paraId="0D2FDB4D">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对</w:t>
      </w:r>
      <w:r>
        <w:rPr>
          <w:rFonts w:ascii="宋体" w:hAnsi="宋体" w:eastAsia="宋体" w:cs="宋体"/>
          <w:kern w:val="2"/>
          <w:sz w:val="24"/>
          <w:highlight w:val="none"/>
          <w:shd w:val="clear" w:color="auto" w:fill="FFFFFF"/>
        </w:rPr>
        <w:t>18</w:t>
      </w:r>
      <w:r>
        <w:rPr>
          <w:rFonts w:hint="eastAsia" w:ascii="宋体" w:hAnsi="宋体" w:eastAsia="宋体" w:cs="宋体"/>
          <w:kern w:val="2"/>
          <w:sz w:val="24"/>
          <w:highlight w:val="none"/>
          <w:shd w:val="clear" w:color="auto" w:fill="FFFFFF"/>
        </w:rPr>
        <w:t>个村（居）内共计</w:t>
      </w:r>
      <w:r>
        <w:rPr>
          <w:rFonts w:ascii="宋体" w:hAnsi="宋体" w:eastAsia="宋体" w:cs="宋体"/>
          <w:kern w:val="2"/>
          <w:sz w:val="24"/>
          <w:highlight w:val="none"/>
          <w:shd w:val="clear" w:color="auto" w:fill="FFFFFF"/>
        </w:rPr>
        <w:t>3045</w:t>
      </w:r>
      <w:r>
        <w:rPr>
          <w:rFonts w:hint="eastAsia" w:ascii="宋体" w:hAnsi="宋体" w:eastAsia="宋体" w:cs="宋体"/>
          <w:kern w:val="2"/>
          <w:sz w:val="24"/>
          <w:highlight w:val="none"/>
          <w:shd w:val="clear" w:color="auto" w:fill="FFFFFF"/>
        </w:rPr>
        <w:t>户进行农村卫生厕所入室及其配套设施建设；拆除</w:t>
      </w:r>
      <w:r>
        <w:rPr>
          <w:rFonts w:ascii="宋体" w:hAnsi="宋体" w:eastAsia="宋体" w:cs="宋体"/>
          <w:kern w:val="2"/>
          <w:sz w:val="24"/>
          <w:highlight w:val="none"/>
          <w:shd w:val="clear" w:color="auto" w:fill="FFFFFF"/>
        </w:rPr>
        <w:t xml:space="preserve"> 18</w:t>
      </w:r>
      <w:r>
        <w:rPr>
          <w:rFonts w:hint="eastAsia" w:ascii="宋体" w:hAnsi="宋体" w:eastAsia="宋体" w:cs="宋体"/>
          <w:kern w:val="2"/>
          <w:sz w:val="24"/>
          <w:highlight w:val="none"/>
          <w:shd w:val="clear" w:color="auto" w:fill="FFFFFF"/>
        </w:rPr>
        <w:t>个村（居）</w:t>
      </w:r>
      <w:r>
        <w:rPr>
          <w:rFonts w:ascii="宋体" w:hAnsi="宋体" w:eastAsia="宋体" w:cs="宋体"/>
          <w:kern w:val="2"/>
          <w:sz w:val="24"/>
          <w:highlight w:val="none"/>
          <w:shd w:val="clear" w:color="auto" w:fill="FFFFFF"/>
        </w:rPr>
        <w:t xml:space="preserve"> </w:t>
      </w:r>
      <w:r>
        <w:rPr>
          <w:rFonts w:hint="eastAsia" w:ascii="宋体" w:hAnsi="宋体" w:eastAsia="宋体" w:cs="宋体"/>
          <w:kern w:val="2"/>
          <w:sz w:val="24"/>
          <w:highlight w:val="none"/>
          <w:shd w:val="clear" w:color="auto" w:fill="FFFFFF"/>
        </w:rPr>
        <w:t>内共计</w:t>
      </w:r>
      <w:r>
        <w:rPr>
          <w:rFonts w:ascii="宋体" w:hAnsi="宋体" w:eastAsia="宋体" w:cs="宋体"/>
          <w:kern w:val="2"/>
          <w:sz w:val="24"/>
          <w:highlight w:val="none"/>
          <w:shd w:val="clear" w:color="auto" w:fill="FFFFFF"/>
        </w:rPr>
        <w:t>53</w:t>
      </w:r>
      <w:r>
        <w:rPr>
          <w:rFonts w:hint="eastAsia" w:ascii="宋体" w:hAnsi="宋体" w:eastAsia="宋体" w:cs="宋体"/>
          <w:kern w:val="2"/>
          <w:sz w:val="24"/>
          <w:highlight w:val="none"/>
          <w:shd w:val="clear" w:color="auto" w:fill="FFFFFF"/>
        </w:rPr>
        <w:t>座公共旱厕进行改造；配套污水管网改造</w:t>
      </w:r>
      <w:r>
        <w:rPr>
          <w:rFonts w:ascii="宋体" w:hAnsi="宋体" w:eastAsia="宋体" w:cs="宋体"/>
          <w:kern w:val="2"/>
          <w:sz w:val="24"/>
          <w:highlight w:val="none"/>
          <w:shd w:val="clear" w:color="auto" w:fill="FFFFFF"/>
        </w:rPr>
        <w:t>76125</w:t>
      </w:r>
      <w:r>
        <w:rPr>
          <w:rFonts w:hint="eastAsia" w:ascii="宋体" w:hAnsi="宋体" w:eastAsia="宋体" w:cs="宋体"/>
          <w:kern w:val="2"/>
          <w:sz w:val="24"/>
          <w:highlight w:val="none"/>
          <w:shd w:val="clear" w:color="auto" w:fill="FFFFFF"/>
        </w:rPr>
        <w:t>米。</w:t>
      </w:r>
    </w:p>
    <w:p w14:paraId="7FFCE16D">
      <w:pPr>
        <w:widowControl w:val="0"/>
        <w:spacing w:line="460" w:lineRule="exact"/>
        <w:ind w:firstLine="480"/>
        <w:jc w:val="both"/>
        <w:rPr>
          <w:rFonts w:ascii="宋体" w:hAnsi="宋体" w:eastAsia="宋体" w:cs="宋体"/>
          <w:kern w:val="2"/>
          <w:sz w:val="24"/>
          <w:highlight w:val="none"/>
          <w:shd w:val="clear" w:color="auto" w:fill="FFFFFF"/>
        </w:rPr>
      </w:pPr>
      <w:r>
        <w:rPr>
          <w:rFonts w:ascii="宋体" w:hAnsi="宋体" w:eastAsia="宋体" w:cs="宋体"/>
          <w:kern w:val="2"/>
          <w:sz w:val="24"/>
          <w:highlight w:val="none"/>
          <w:shd w:val="clear" w:color="auto" w:fill="FFFFFF"/>
        </w:rPr>
        <w:t>4</w:t>
      </w:r>
      <w:r>
        <w:rPr>
          <w:rFonts w:hint="eastAsia" w:ascii="宋体" w:hAnsi="宋体" w:eastAsia="宋体" w:cs="宋体"/>
          <w:kern w:val="2"/>
          <w:sz w:val="24"/>
          <w:highlight w:val="none"/>
          <w:shd w:val="clear" w:color="auto" w:fill="FFFFFF"/>
        </w:rPr>
        <w:t>、村容村貌整体提升</w:t>
      </w:r>
    </w:p>
    <w:p w14:paraId="698024A6">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包含</w:t>
      </w:r>
      <w:r>
        <w:rPr>
          <w:rFonts w:ascii="宋体" w:hAnsi="宋体" w:eastAsia="宋体" w:cs="宋体"/>
          <w:kern w:val="2"/>
          <w:sz w:val="24"/>
          <w:highlight w:val="none"/>
          <w:shd w:val="clear" w:color="auto" w:fill="FFFFFF"/>
        </w:rPr>
        <w:t>18</w:t>
      </w:r>
      <w:r>
        <w:rPr>
          <w:rFonts w:hint="eastAsia" w:ascii="宋体" w:hAnsi="宋体" w:eastAsia="宋体" w:cs="宋体"/>
          <w:kern w:val="2"/>
          <w:sz w:val="24"/>
          <w:highlight w:val="none"/>
          <w:shd w:val="clear" w:color="auto" w:fill="FFFFFF"/>
        </w:rPr>
        <w:t>个村（居）内清理废旧杂物</w:t>
      </w:r>
      <w:r>
        <w:rPr>
          <w:rFonts w:ascii="宋体" w:hAnsi="宋体" w:eastAsia="宋体" w:cs="宋体"/>
          <w:kern w:val="2"/>
          <w:sz w:val="24"/>
          <w:highlight w:val="none"/>
          <w:shd w:val="clear" w:color="auto" w:fill="FFFFFF"/>
        </w:rPr>
        <w:t>57536.50</w:t>
      </w:r>
      <w:r>
        <w:rPr>
          <w:rFonts w:hint="eastAsia" w:ascii="宋体" w:hAnsi="宋体" w:eastAsia="宋体" w:cs="宋体"/>
          <w:kern w:val="2"/>
          <w:sz w:val="24"/>
          <w:highlight w:val="none"/>
          <w:shd w:val="clear" w:color="auto" w:fill="FFFFFF"/>
        </w:rPr>
        <w:t>吨、清理路边沟</w:t>
      </w:r>
      <w:r>
        <w:rPr>
          <w:rFonts w:ascii="宋体" w:hAnsi="宋体" w:eastAsia="宋体" w:cs="宋体"/>
          <w:kern w:val="2"/>
          <w:sz w:val="24"/>
          <w:highlight w:val="none"/>
          <w:shd w:val="clear" w:color="auto" w:fill="FFFFFF"/>
        </w:rPr>
        <w:t>81228.00</w:t>
      </w:r>
      <w:r>
        <w:rPr>
          <w:rFonts w:hint="eastAsia" w:ascii="宋体" w:hAnsi="宋体" w:eastAsia="宋体" w:cs="宋体"/>
          <w:kern w:val="2"/>
          <w:sz w:val="24"/>
          <w:highlight w:val="none"/>
          <w:shd w:val="clear" w:color="auto" w:fill="FFFFFF"/>
        </w:rPr>
        <w:t>米，清理农业生产废弃物</w:t>
      </w:r>
      <w:r>
        <w:rPr>
          <w:rFonts w:ascii="宋体" w:hAnsi="宋体" w:eastAsia="宋体" w:cs="宋体"/>
          <w:kern w:val="2"/>
          <w:sz w:val="24"/>
          <w:highlight w:val="none"/>
          <w:shd w:val="clear" w:color="auto" w:fill="FFFFFF"/>
        </w:rPr>
        <w:t>62274.80</w:t>
      </w:r>
      <w:r>
        <w:rPr>
          <w:rFonts w:hint="eastAsia" w:ascii="宋体" w:hAnsi="宋体" w:eastAsia="宋体" w:cs="宋体"/>
          <w:kern w:val="2"/>
          <w:sz w:val="24"/>
          <w:highlight w:val="none"/>
          <w:shd w:val="clear" w:color="auto" w:fill="FFFFFF"/>
        </w:rPr>
        <w:t>吨，养殖区提升改造</w:t>
      </w:r>
      <w:r>
        <w:rPr>
          <w:rFonts w:ascii="宋体" w:hAnsi="宋体" w:eastAsia="宋体" w:cs="宋体"/>
          <w:kern w:val="2"/>
          <w:sz w:val="24"/>
          <w:highlight w:val="none"/>
          <w:shd w:val="clear" w:color="auto" w:fill="FFFFFF"/>
        </w:rPr>
        <w:t>32829.65</w:t>
      </w:r>
      <w:r>
        <w:rPr>
          <w:rFonts w:hint="eastAsia" w:ascii="宋体" w:hAnsi="宋体" w:eastAsia="宋体" w:cs="宋体"/>
          <w:kern w:val="2"/>
          <w:sz w:val="24"/>
          <w:highlight w:val="none"/>
          <w:shd w:val="clear" w:color="auto" w:fill="FFFFFF"/>
        </w:rPr>
        <w:t>平方米，清理畜禽养殖粪污</w:t>
      </w:r>
      <w:r>
        <w:rPr>
          <w:rFonts w:ascii="宋体" w:hAnsi="宋体" w:eastAsia="宋体" w:cs="宋体"/>
          <w:kern w:val="2"/>
          <w:sz w:val="24"/>
          <w:highlight w:val="none"/>
          <w:shd w:val="clear" w:color="auto" w:fill="FFFFFF"/>
        </w:rPr>
        <w:t>48736.80</w:t>
      </w:r>
      <w:r>
        <w:rPr>
          <w:rFonts w:hint="eastAsia" w:ascii="宋体" w:hAnsi="宋体" w:eastAsia="宋体" w:cs="宋体"/>
          <w:kern w:val="2"/>
          <w:sz w:val="24"/>
          <w:highlight w:val="none"/>
          <w:shd w:val="clear" w:color="auto" w:fill="FFFFFF"/>
        </w:rPr>
        <w:t>吨，清理无保护价值的残垣断壁</w:t>
      </w:r>
      <w:r>
        <w:rPr>
          <w:rFonts w:ascii="宋体" w:hAnsi="宋体" w:eastAsia="宋体" w:cs="宋体"/>
          <w:kern w:val="2"/>
          <w:sz w:val="24"/>
          <w:highlight w:val="none"/>
          <w:shd w:val="clear" w:color="auto" w:fill="FFFFFF"/>
        </w:rPr>
        <w:t>23691.50</w:t>
      </w:r>
      <w:r>
        <w:rPr>
          <w:rFonts w:hint="eastAsia" w:ascii="宋体" w:hAnsi="宋体" w:eastAsia="宋体" w:cs="宋体"/>
          <w:kern w:val="2"/>
          <w:sz w:val="24"/>
          <w:highlight w:val="none"/>
          <w:shd w:val="clear" w:color="auto" w:fill="FFFFFF"/>
        </w:rPr>
        <w:t>平方米，清理村内陈年垃圾柴草垛</w:t>
      </w:r>
      <w:r>
        <w:rPr>
          <w:rFonts w:ascii="宋体" w:hAnsi="宋体" w:eastAsia="宋体" w:cs="宋体"/>
          <w:kern w:val="2"/>
          <w:sz w:val="24"/>
          <w:highlight w:val="none"/>
          <w:shd w:val="clear" w:color="auto" w:fill="FFFFFF"/>
        </w:rPr>
        <w:t>20307.00</w:t>
      </w:r>
      <w:r>
        <w:rPr>
          <w:rFonts w:hint="eastAsia" w:ascii="宋体" w:hAnsi="宋体" w:eastAsia="宋体" w:cs="宋体"/>
          <w:kern w:val="2"/>
          <w:sz w:val="24"/>
          <w:highlight w:val="none"/>
          <w:shd w:val="clear" w:color="auto" w:fill="FFFFFF"/>
        </w:rPr>
        <w:t>吨，清理拆除旧棚</w:t>
      </w:r>
      <w:r>
        <w:rPr>
          <w:rFonts w:ascii="宋体" w:hAnsi="宋体" w:eastAsia="宋体" w:cs="宋体"/>
          <w:kern w:val="2"/>
          <w:sz w:val="24"/>
          <w:highlight w:val="none"/>
          <w:shd w:val="clear" w:color="auto" w:fill="FFFFFF"/>
        </w:rPr>
        <w:t>23691.50</w:t>
      </w:r>
      <w:r>
        <w:rPr>
          <w:rFonts w:hint="eastAsia" w:ascii="宋体" w:hAnsi="宋体" w:eastAsia="宋体" w:cs="宋体"/>
          <w:kern w:val="2"/>
          <w:sz w:val="24"/>
          <w:highlight w:val="none"/>
          <w:shd w:val="clear" w:color="auto" w:fill="FFFFFF"/>
        </w:rPr>
        <w:t>平方米，水系清淤</w:t>
      </w:r>
      <w:r>
        <w:rPr>
          <w:rFonts w:ascii="宋体" w:hAnsi="宋体" w:eastAsia="宋体" w:cs="宋体"/>
          <w:kern w:val="2"/>
          <w:sz w:val="24"/>
          <w:highlight w:val="none"/>
          <w:shd w:val="clear" w:color="auto" w:fill="FFFFFF"/>
        </w:rPr>
        <w:t>236915.00</w:t>
      </w:r>
      <w:r>
        <w:rPr>
          <w:rFonts w:hint="eastAsia" w:ascii="宋体" w:hAnsi="宋体" w:eastAsia="宋体" w:cs="宋体"/>
          <w:kern w:val="2"/>
          <w:sz w:val="24"/>
          <w:highlight w:val="none"/>
          <w:shd w:val="clear" w:color="auto" w:fill="FFFFFF"/>
        </w:rPr>
        <w:t>立方米，黑臭水体治理</w:t>
      </w:r>
      <w:r>
        <w:rPr>
          <w:rFonts w:ascii="宋体" w:hAnsi="宋体" w:eastAsia="宋体" w:cs="宋体"/>
          <w:kern w:val="2"/>
          <w:sz w:val="24"/>
          <w:highlight w:val="none"/>
          <w:shd w:val="clear" w:color="auto" w:fill="FFFFFF"/>
        </w:rPr>
        <w:t>33845.00</w:t>
      </w:r>
      <w:r>
        <w:rPr>
          <w:rFonts w:hint="eastAsia" w:ascii="宋体" w:hAnsi="宋体" w:eastAsia="宋体" w:cs="宋体"/>
          <w:kern w:val="2"/>
          <w:sz w:val="24"/>
          <w:highlight w:val="none"/>
          <w:shd w:val="clear" w:color="auto" w:fill="FFFFFF"/>
        </w:rPr>
        <w:t>米，道路两侧绿化提升</w:t>
      </w:r>
      <w:r>
        <w:rPr>
          <w:rFonts w:ascii="宋体" w:hAnsi="宋体" w:eastAsia="宋体" w:cs="宋体"/>
          <w:kern w:val="2"/>
          <w:sz w:val="24"/>
          <w:highlight w:val="none"/>
          <w:shd w:val="clear" w:color="auto" w:fill="FFFFFF"/>
        </w:rPr>
        <w:t>113719.20</w:t>
      </w:r>
      <w:r>
        <w:rPr>
          <w:rFonts w:hint="eastAsia" w:ascii="宋体" w:hAnsi="宋体" w:eastAsia="宋体" w:cs="宋体"/>
          <w:kern w:val="2"/>
          <w:sz w:val="24"/>
          <w:highlight w:val="none"/>
          <w:shd w:val="clear" w:color="auto" w:fill="FFFFFF"/>
        </w:rPr>
        <w:t>平方米，亮化工程</w:t>
      </w:r>
      <w:r>
        <w:rPr>
          <w:rFonts w:ascii="宋体" w:hAnsi="宋体" w:eastAsia="宋体" w:cs="宋体"/>
          <w:kern w:val="2"/>
          <w:sz w:val="24"/>
          <w:highlight w:val="none"/>
          <w:shd w:val="clear" w:color="auto" w:fill="FFFFFF"/>
        </w:rPr>
        <w:t>18</w:t>
      </w:r>
      <w:r>
        <w:rPr>
          <w:rFonts w:hint="eastAsia" w:ascii="宋体" w:hAnsi="宋体" w:eastAsia="宋体" w:cs="宋体"/>
          <w:kern w:val="2"/>
          <w:sz w:val="24"/>
          <w:highlight w:val="none"/>
          <w:shd w:val="clear" w:color="auto" w:fill="FFFFFF"/>
        </w:rPr>
        <w:t>项，节点景观打造</w:t>
      </w:r>
      <w:r>
        <w:rPr>
          <w:rFonts w:ascii="宋体" w:hAnsi="宋体" w:eastAsia="宋体" w:cs="宋体"/>
          <w:kern w:val="2"/>
          <w:sz w:val="24"/>
          <w:highlight w:val="none"/>
          <w:shd w:val="clear" w:color="auto" w:fill="FFFFFF"/>
        </w:rPr>
        <w:t>54</w:t>
      </w:r>
      <w:r>
        <w:rPr>
          <w:rFonts w:hint="eastAsia" w:ascii="宋体" w:hAnsi="宋体" w:eastAsia="宋体" w:cs="宋体"/>
          <w:kern w:val="2"/>
          <w:sz w:val="24"/>
          <w:highlight w:val="none"/>
          <w:shd w:val="clear" w:color="auto" w:fill="FFFFFF"/>
        </w:rPr>
        <w:t>项，村庄景观美化</w:t>
      </w:r>
      <w:r>
        <w:rPr>
          <w:rFonts w:ascii="宋体" w:hAnsi="宋体" w:eastAsia="宋体" w:cs="宋体"/>
          <w:kern w:val="2"/>
          <w:sz w:val="24"/>
          <w:highlight w:val="none"/>
          <w:shd w:val="clear" w:color="auto" w:fill="FFFFFF"/>
        </w:rPr>
        <w:t>57536.50</w:t>
      </w:r>
      <w:r>
        <w:rPr>
          <w:rFonts w:hint="eastAsia" w:ascii="宋体" w:hAnsi="宋体" w:eastAsia="宋体" w:cs="宋体"/>
          <w:kern w:val="2"/>
          <w:sz w:val="24"/>
          <w:highlight w:val="none"/>
          <w:shd w:val="clear" w:color="auto" w:fill="FFFFFF"/>
        </w:rPr>
        <w:t>平方米。</w:t>
      </w:r>
    </w:p>
    <w:p w14:paraId="740AD40F">
      <w:pPr>
        <w:widowControl w:val="0"/>
        <w:spacing w:line="460" w:lineRule="exact"/>
        <w:jc w:val="both"/>
        <w:rPr>
          <w:rFonts w:ascii="宋体" w:hAnsi="宋体" w:eastAsia="宋体" w:cs="宋体"/>
          <w:b/>
          <w:kern w:val="2"/>
          <w:sz w:val="24"/>
          <w:highlight w:val="none"/>
        </w:rPr>
      </w:pPr>
      <w:r>
        <w:rPr>
          <w:rFonts w:hint="eastAsia" w:ascii="宋体" w:hAnsi="宋体" w:eastAsia="宋体" w:cs="宋体"/>
          <w:b/>
          <w:kern w:val="2"/>
          <w:sz w:val="24"/>
          <w:highlight w:val="none"/>
        </w:rPr>
        <w:t>五、项目实施要求</w:t>
      </w:r>
    </w:p>
    <w:p w14:paraId="5E7648E5">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1、技术要求：严格依据国家、省市等相关人居环境整治提升等相关规范标准及《盐城市国民经济和社会发展</w:t>
      </w:r>
      <w:bookmarkStart w:id="3" w:name="OLE_LINK85"/>
      <w:r>
        <w:rPr>
          <w:rFonts w:hint="eastAsia" w:ascii="宋体" w:hAnsi="宋体" w:eastAsia="宋体" w:cs="宋体"/>
          <w:kern w:val="2"/>
          <w:sz w:val="24"/>
          <w:highlight w:val="none"/>
          <w:shd w:val="clear" w:color="auto" w:fill="FFFFFF"/>
        </w:rPr>
        <w:t>第十四个五年规划</w:t>
      </w:r>
      <w:bookmarkEnd w:id="3"/>
      <w:r>
        <w:rPr>
          <w:rFonts w:hint="eastAsia" w:ascii="宋体" w:hAnsi="宋体" w:eastAsia="宋体" w:cs="宋体"/>
          <w:kern w:val="2"/>
          <w:sz w:val="24"/>
          <w:highlight w:val="none"/>
          <w:shd w:val="clear" w:color="auto" w:fill="FFFFFF"/>
        </w:rPr>
        <w:t>和二○三五年远景目标纲要》、《盐城市</w:t>
      </w:r>
      <w:r>
        <w:rPr>
          <w:rFonts w:ascii="宋体" w:hAnsi="宋体" w:eastAsia="宋体" w:cs="宋体"/>
          <w:kern w:val="2"/>
          <w:sz w:val="24"/>
          <w:highlight w:val="none"/>
          <w:shd w:val="clear" w:color="auto" w:fill="FFFFFF"/>
        </w:rPr>
        <w:t>“</w:t>
      </w:r>
      <w:r>
        <w:rPr>
          <w:rFonts w:hint="eastAsia" w:ascii="宋体" w:hAnsi="宋体" w:eastAsia="宋体" w:cs="宋体"/>
          <w:kern w:val="2"/>
          <w:sz w:val="24"/>
          <w:highlight w:val="none"/>
          <w:shd w:val="clear" w:color="auto" w:fill="FFFFFF"/>
        </w:rPr>
        <w:t>十四五</w:t>
      </w:r>
      <w:r>
        <w:rPr>
          <w:rFonts w:ascii="宋体" w:hAnsi="宋体" w:eastAsia="宋体" w:cs="宋体"/>
          <w:kern w:val="2"/>
          <w:sz w:val="24"/>
          <w:highlight w:val="none"/>
          <w:shd w:val="clear" w:color="auto" w:fill="FFFFFF"/>
        </w:rPr>
        <w:t>”</w:t>
      </w:r>
      <w:r>
        <w:rPr>
          <w:rFonts w:hint="eastAsia" w:ascii="宋体" w:hAnsi="宋体" w:eastAsia="宋体" w:cs="宋体"/>
          <w:kern w:val="2"/>
          <w:sz w:val="24"/>
          <w:highlight w:val="none"/>
          <w:shd w:val="clear" w:color="auto" w:fill="FFFFFF"/>
        </w:rPr>
        <w:t>农村人居环境整治提升行动实施方案》等文件实施方案要求执行。</w:t>
      </w:r>
    </w:p>
    <w:p w14:paraId="7AD7665C">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2、环境保护</w:t>
      </w:r>
    </w:p>
    <w:p w14:paraId="347ECA37">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2.1加强整治实施期管理，严格按照有关标准执行环保措施，不得产生环境污染。实施期内整治拆除、场地清理等符合《中华人民共和国环境保护法》、《环境空气质量标准》等有关法律法规，在项目实施过程中对排除的污染物应采取必要的措施，使之达到国家规定的标准。</w:t>
      </w:r>
    </w:p>
    <w:p w14:paraId="7F205DF1">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2.2整治提升过程中产生的垃圾等，采取相应的处理措施，符合《城市建筑垃圾和工程渣土管理办法》和环卫部门要求。</w:t>
      </w:r>
    </w:p>
    <w:p w14:paraId="17C0EF13">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2.3落实绿化指标，保护、管理好项目内各种植物，减少对周围生态环境影响。项目竣工后，需经当地生态环境部门验收合格。</w:t>
      </w:r>
    </w:p>
    <w:p w14:paraId="5FA05D94">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3、组织机构</w:t>
      </w:r>
    </w:p>
    <w:p w14:paraId="2632E104">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中标项目实施单位应建立专门的实施团队，成立专门项目部，派遣采购人认可的经验丰富的项目管理人员和专业技术人员。</w:t>
      </w:r>
    </w:p>
    <w:p w14:paraId="08EF1FA9">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4、项目进度计划</w:t>
      </w:r>
    </w:p>
    <w:p w14:paraId="589E5BA1">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本项目内容繁多，统筹安排，制定详细的总体进度计划，列出进度控制点，同时制定专业项目进度计划，合理安排项目周期，分项实施，加快进度。</w:t>
      </w:r>
    </w:p>
    <w:p w14:paraId="4E2E0308">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项目涉及部门众多，协调工作量巨大，中标项目实施单位自行统筹协调相关部门关系，合理安排工期确保项目进度不受影响。</w:t>
      </w:r>
    </w:p>
    <w:p w14:paraId="5637380D">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5、安全控制</w:t>
      </w:r>
    </w:p>
    <w:p w14:paraId="1F6E2503">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在项目整治提升实施过程中，采取安全措施坚持“安全第一、预防为主”的方针，遵守安全生产法律、法规的规定，保证整治实施期安全生产，依法承担安全生产责任。 避免发生安全生产事故。如发生安全生产事故的，自行承担相应的法律责任。</w:t>
      </w:r>
    </w:p>
    <w:p w14:paraId="5F8EB935">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中标人应遵守国家和盐城市、盐城经济技术开发区有关安全文明措施的有关规定。如果由于中标人未能对安全文明生产采取必要的措施而导致发生与此有关的人身伤亡、罚款、索赔、损失补偿诉讼及其他责任，本单位不承担任何责任。</w:t>
      </w:r>
    </w:p>
    <w:p w14:paraId="765E53A0">
      <w:pPr>
        <w:widowControl w:val="0"/>
        <w:spacing w:line="460" w:lineRule="exact"/>
        <w:jc w:val="both"/>
        <w:rPr>
          <w:rFonts w:ascii="宋体" w:hAnsi="宋体" w:eastAsia="宋体" w:cs="宋体"/>
          <w:b/>
          <w:color w:val="000000"/>
          <w:kern w:val="2"/>
          <w:sz w:val="28"/>
          <w:szCs w:val="28"/>
          <w:highlight w:val="none"/>
        </w:rPr>
      </w:pPr>
      <w:r>
        <w:rPr>
          <w:rFonts w:hint="eastAsia" w:ascii="宋体" w:hAnsi="宋体" w:eastAsia="宋体" w:cs="宋体"/>
          <w:b/>
          <w:kern w:val="2"/>
          <w:sz w:val="24"/>
          <w:highlight w:val="none"/>
        </w:rPr>
        <w:t>六、</w:t>
      </w:r>
      <w:r>
        <w:rPr>
          <w:rFonts w:hint="eastAsia" w:ascii="宋体" w:hAnsi="宋体" w:eastAsia="宋体" w:cs="宋体"/>
          <w:b/>
          <w:color w:val="000000"/>
          <w:kern w:val="2"/>
          <w:sz w:val="24"/>
          <w:highlight w:val="none"/>
        </w:rPr>
        <w:t>自然条件及</w:t>
      </w:r>
      <w:r>
        <w:rPr>
          <w:rFonts w:hint="eastAsia" w:ascii="宋体" w:hAnsi="宋体" w:eastAsia="宋体" w:cs="宋体"/>
          <w:b/>
          <w:bCs/>
          <w:color w:val="000000"/>
          <w:kern w:val="2"/>
          <w:sz w:val="24"/>
          <w:highlight w:val="none"/>
        </w:rPr>
        <w:t>踏勘现场</w:t>
      </w:r>
    </w:p>
    <w:p w14:paraId="1BBB247A">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b/>
          <w:bCs/>
          <w:kern w:val="2"/>
          <w:sz w:val="24"/>
          <w:highlight w:val="none"/>
          <w:shd w:val="clear" w:color="auto" w:fill="FFFFFF"/>
        </w:rPr>
        <w:t>1、现场自然条件：要求投标人对项目现场和周围环境进行实地踏勘，以了解现场环境、技术要求及相关服务，获取有关编制投标文件和签订合同所需的各项资料，投标人应承担现场踏勘的责任和风险，费用由投标人自己承担。成交后不得以未踏勘现场或不了解现场为由提出任何增加费用的要求。</w:t>
      </w:r>
    </w:p>
    <w:p w14:paraId="75732B5E">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现场踏勘：自行踏勘，投标人应先到现场踏勘以充分了解项目位置、内部现状、进出场限制、行车干扰及任何其它足以影响服务报价的情况，任何因忽视上述情况而导致的索赔或工期延长申请将不获批准，踏勘现场费用自理。</w:t>
      </w:r>
    </w:p>
    <w:p w14:paraId="5E53A730">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2.1 投标人自行对现场进行踏勘，以获取编制投标文件所需的现场信息资料。</w:t>
      </w:r>
    </w:p>
    <w:p w14:paraId="4A41C7F6">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2.2 投标人对本招标文件所作出的理解、推论和解释由其自己负责。</w:t>
      </w:r>
    </w:p>
    <w:p w14:paraId="58A0F4F1">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2.3 由于现场踏勘没有进行或者不详细所导致的一切问题均由投标人自行负责。</w:t>
      </w:r>
    </w:p>
    <w:p w14:paraId="31E1B3D1">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2.4 投标人应承担现场踏勘的责任和风险，现场踏勘费用由投标人自己承担。</w:t>
      </w:r>
    </w:p>
    <w:p w14:paraId="3ABC32D7">
      <w:pPr>
        <w:widowControl w:val="0"/>
        <w:spacing w:line="460" w:lineRule="exact"/>
        <w:rPr>
          <w:rFonts w:ascii="宋体" w:hAnsi="宋体" w:eastAsia="宋体" w:cs="宋体"/>
          <w:b/>
          <w:kern w:val="2"/>
          <w:sz w:val="24"/>
          <w:highlight w:val="none"/>
        </w:rPr>
      </w:pPr>
      <w:r>
        <w:rPr>
          <w:rFonts w:hint="eastAsia" w:ascii="宋体" w:hAnsi="宋体" w:eastAsia="宋体" w:cs="宋体"/>
          <w:b/>
          <w:kern w:val="2"/>
          <w:sz w:val="24"/>
          <w:highlight w:val="none"/>
        </w:rPr>
        <w:t>七、投标报价</w:t>
      </w:r>
    </w:p>
    <w:p w14:paraId="60F73ABE">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1、投标人应对现场进行认真勘察，根据现场现状及限制性因素向采购人查询，并自主报价，提供分项价格表。报价包含完成项目的所有内容，采购人不再支付报价以外的任何费用。</w:t>
      </w:r>
    </w:p>
    <w:p w14:paraId="079586A9">
      <w:pPr>
        <w:widowControl w:val="0"/>
        <w:spacing w:line="460" w:lineRule="exact"/>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2、投标人的投标行为视为已充分调查、了解、核实场地现状，并同意接受而准备履约合同，不得转包和分包。</w:t>
      </w:r>
    </w:p>
    <w:p w14:paraId="0E5BA9A2">
      <w:pPr>
        <w:widowControl w:val="0"/>
        <w:spacing w:line="460" w:lineRule="exact"/>
        <w:rPr>
          <w:rFonts w:ascii="宋体" w:hAnsi="宋体" w:eastAsia="宋体" w:cs="宋体"/>
          <w:b/>
          <w:kern w:val="2"/>
          <w:sz w:val="24"/>
          <w:highlight w:val="none"/>
        </w:rPr>
      </w:pPr>
      <w:r>
        <w:rPr>
          <w:rFonts w:hint="eastAsia" w:ascii="宋体" w:hAnsi="宋体" w:eastAsia="宋体" w:cs="宋体"/>
          <w:b/>
          <w:kern w:val="2"/>
          <w:sz w:val="24"/>
          <w:highlight w:val="none"/>
        </w:rPr>
        <w:t>八、付款方式</w:t>
      </w:r>
    </w:p>
    <w:p w14:paraId="10F6B650">
      <w:pPr>
        <w:widowControl w:val="0"/>
        <w:spacing w:line="460" w:lineRule="exact"/>
        <w:ind w:firstLine="480" w:firstLineChars="200"/>
        <w:rPr>
          <w:rFonts w:hint="eastAsia"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合同预付款的比例为30%，合同签订生效后，甲方在10个工作日内将预付款支付到合同约定的乙方账户；乙方项目完成，经甲方审查验收认可后15个工作日内，支付至合同总金额的50%，项目满两年后经甲方审查合格后，甲方在10个工作日内一次性支付剩余款项。</w:t>
      </w:r>
    </w:p>
    <w:p w14:paraId="5F7186C1">
      <w:pPr>
        <w:widowControl w:val="0"/>
        <w:spacing w:line="460" w:lineRule="exact"/>
        <w:rPr>
          <w:rFonts w:ascii="宋体" w:hAnsi="宋体" w:eastAsia="宋体" w:cs="宋体"/>
          <w:b/>
          <w:kern w:val="2"/>
          <w:sz w:val="24"/>
        </w:rPr>
      </w:pPr>
      <w:r>
        <w:rPr>
          <w:rFonts w:hint="eastAsia" w:ascii="宋体" w:hAnsi="宋体" w:eastAsia="宋体" w:cs="宋体"/>
          <w:b/>
          <w:kern w:val="2"/>
          <w:sz w:val="24"/>
        </w:rPr>
        <w:t>九、实施方案</w:t>
      </w:r>
    </w:p>
    <w:p w14:paraId="67A9401E">
      <w:pPr>
        <w:widowControl w:val="0"/>
        <w:spacing w:line="460" w:lineRule="exact"/>
        <w:ind w:firstLine="570"/>
        <w:rPr>
          <w:rFonts w:ascii="宋体" w:hAnsi="宋体" w:eastAsia="宋体" w:cs="宋体"/>
          <w:bCs/>
          <w:kern w:val="2"/>
          <w:sz w:val="24"/>
        </w:rPr>
      </w:pPr>
      <w:r>
        <w:rPr>
          <w:rFonts w:hint="eastAsia" w:ascii="宋体" w:hAnsi="宋体" w:eastAsia="宋体" w:cs="宋体"/>
          <w:bCs/>
          <w:kern w:val="2"/>
          <w:sz w:val="24"/>
        </w:rPr>
        <w:t>投标人应根据采购需求和本项目实际，制订相应的实施方案至少包含内容：</w:t>
      </w:r>
    </w:p>
    <w:p w14:paraId="4F54D967">
      <w:pPr>
        <w:widowControl w:val="0"/>
        <w:spacing w:line="460" w:lineRule="exact"/>
        <w:ind w:firstLine="570"/>
        <w:rPr>
          <w:rFonts w:ascii="宋体" w:hAnsi="宋体" w:eastAsia="宋体" w:cs="宋体"/>
          <w:bCs/>
          <w:kern w:val="2"/>
          <w:sz w:val="24"/>
        </w:rPr>
      </w:pPr>
      <w:r>
        <w:rPr>
          <w:rFonts w:hint="eastAsia" w:ascii="宋体" w:hAnsi="宋体" w:eastAsia="宋体" w:cs="宋体"/>
          <w:bCs/>
          <w:kern w:val="2"/>
          <w:sz w:val="24"/>
        </w:rPr>
        <w:t>1、对项目的理解分析，各投标人是否能正确理解本项目设立背景、研究主要内容及相关政策，对项目的重点、难点的理解及如何采用合理的措施保证项目的顺利完成。</w:t>
      </w:r>
    </w:p>
    <w:p w14:paraId="7FC2609B">
      <w:pPr>
        <w:widowControl w:val="0"/>
        <w:spacing w:line="460" w:lineRule="exact"/>
        <w:ind w:firstLine="570"/>
        <w:rPr>
          <w:rFonts w:ascii="宋体" w:hAnsi="宋体" w:eastAsia="宋体" w:cs="宋体"/>
          <w:bCs/>
          <w:kern w:val="2"/>
          <w:sz w:val="24"/>
        </w:rPr>
      </w:pPr>
      <w:r>
        <w:rPr>
          <w:rFonts w:hint="eastAsia" w:ascii="宋体" w:hAnsi="宋体" w:eastAsia="宋体" w:cs="宋体"/>
          <w:bCs/>
          <w:kern w:val="2"/>
          <w:sz w:val="24"/>
        </w:rPr>
        <w:t>2、项目建设管理方案包括但不限于（1、编制依据、原则、工程概况等；2、总体布置及工期安排、技术方案等）。</w:t>
      </w:r>
    </w:p>
    <w:p w14:paraId="496B5970">
      <w:pPr>
        <w:widowControl w:val="0"/>
        <w:spacing w:line="460" w:lineRule="exact"/>
        <w:ind w:firstLine="480" w:firstLineChars="200"/>
        <w:rPr>
          <w:rFonts w:ascii="宋体" w:hAnsi="宋体" w:eastAsia="宋体" w:cs="宋体"/>
          <w:bCs/>
          <w:kern w:val="2"/>
          <w:sz w:val="24"/>
        </w:rPr>
      </w:pPr>
      <w:r>
        <w:rPr>
          <w:rFonts w:hint="eastAsia" w:ascii="宋体" w:hAnsi="宋体" w:eastAsia="宋体" w:cs="宋体"/>
          <w:bCs/>
          <w:kern w:val="2"/>
          <w:sz w:val="24"/>
        </w:rPr>
        <w:t>3、人员培训方案包括但不限于（1、安全保证体系、健全的安全管理制度及安全技术交底措施等；2、人员的安全管理措施、安全操作规程等；3、人员安全教育培训措施等）。</w:t>
      </w:r>
    </w:p>
    <w:p w14:paraId="299554B5">
      <w:pPr>
        <w:widowControl w:val="0"/>
        <w:spacing w:line="460" w:lineRule="exact"/>
        <w:ind w:firstLine="480" w:firstLineChars="200"/>
        <w:rPr>
          <w:rFonts w:ascii="宋体" w:hAnsi="宋体" w:eastAsia="宋体" w:cs="宋体"/>
          <w:bCs/>
          <w:kern w:val="2"/>
          <w:sz w:val="24"/>
        </w:rPr>
      </w:pPr>
      <w:r>
        <w:rPr>
          <w:rFonts w:hint="eastAsia" w:ascii="宋体" w:hAnsi="宋体" w:eastAsia="宋体" w:cs="宋体"/>
          <w:bCs/>
          <w:kern w:val="2"/>
          <w:sz w:val="24"/>
        </w:rPr>
        <w:t xml:space="preserve">4、进度控制方案包括但不限于（1、计划总体说明，计划进度目标等；2、项目总进度计划表（图），分期（分批）实施计划等；3、实施计划、实施日期及里程碑节点等）。     </w:t>
      </w:r>
    </w:p>
    <w:p w14:paraId="7444970A">
      <w:pPr>
        <w:widowControl w:val="0"/>
        <w:spacing w:line="460" w:lineRule="exact"/>
        <w:ind w:firstLine="480" w:firstLineChars="200"/>
        <w:rPr>
          <w:rFonts w:ascii="宋体" w:hAnsi="宋体" w:eastAsia="宋体" w:cs="宋体"/>
          <w:bCs/>
          <w:kern w:val="2"/>
          <w:sz w:val="24"/>
        </w:rPr>
      </w:pPr>
      <w:r>
        <w:rPr>
          <w:rFonts w:hint="eastAsia" w:ascii="宋体" w:hAnsi="宋体" w:eastAsia="宋体" w:cs="宋体"/>
          <w:bCs/>
          <w:kern w:val="2"/>
          <w:sz w:val="24"/>
        </w:rPr>
        <w:t>5、质量控制方案包括但不限于（1.能够采取多种有效的质量控制方法；2.能够指出建设过程中易出现的质量通病，具有有效的处 理措施；3.制定的旁站质量控制措施等）。</w:t>
      </w:r>
    </w:p>
    <w:p w14:paraId="2D6CAC62">
      <w:pPr>
        <w:widowControl w:val="0"/>
        <w:spacing w:line="460" w:lineRule="exact"/>
        <w:ind w:firstLine="480" w:firstLineChars="200"/>
        <w:rPr>
          <w:rFonts w:ascii="宋体" w:hAnsi="宋体" w:eastAsia="宋体" w:cs="宋体"/>
          <w:bCs/>
          <w:kern w:val="2"/>
          <w:sz w:val="24"/>
        </w:rPr>
      </w:pPr>
      <w:r>
        <w:rPr>
          <w:rFonts w:hint="eastAsia" w:ascii="宋体" w:hAnsi="宋体" w:eastAsia="宋体" w:cs="宋体"/>
          <w:bCs/>
          <w:kern w:val="2"/>
          <w:sz w:val="24"/>
        </w:rPr>
        <w:t>6、安全应急事件处理预案包括但不限于：1、应急事件处理预案总则（说明编制预案的目的、工作原则、编制依据、适用范围等）；2、应急响应（信息共享和处理，通讯，指挥和协调，紧急处置，应急人员的安全防护，群众的安全防护，社会力量动员与参与，事故调查分析、检测与后果评估等）；3、队伍管理（应急人员名单及联系电话、应急设备车辆等）。</w:t>
      </w:r>
    </w:p>
    <w:p w14:paraId="721097EC">
      <w:pPr>
        <w:widowControl w:val="0"/>
        <w:spacing w:line="460" w:lineRule="exact"/>
        <w:ind w:firstLine="570"/>
        <w:rPr>
          <w:rFonts w:ascii="宋体" w:hAnsi="宋体" w:eastAsia="宋体" w:cs="宋体"/>
          <w:bCs/>
          <w:kern w:val="2"/>
          <w:sz w:val="24"/>
        </w:rPr>
      </w:pPr>
      <w:r>
        <w:rPr>
          <w:rFonts w:hint="eastAsia" w:ascii="宋体" w:hAnsi="宋体" w:eastAsia="宋体" w:cs="宋体"/>
          <w:bCs/>
          <w:kern w:val="2"/>
          <w:sz w:val="24"/>
        </w:rPr>
        <w:t>7、成果质量保障和后续服务保障，针对本项目制定后续服务方案（如后期保修及技术服务计划、质量回访措施等）。</w:t>
      </w:r>
    </w:p>
    <w:p w14:paraId="501D6047">
      <w:pPr>
        <w:widowControl w:val="0"/>
        <w:spacing w:line="460" w:lineRule="exact"/>
        <w:rPr>
          <w:rFonts w:ascii="宋体" w:hAnsi="宋体" w:eastAsia="宋体" w:cs="宋体"/>
          <w:b/>
          <w:kern w:val="2"/>
          <w:sz w:val="24"/>
        </w:rPr>
      </w:pPr>
      <w:r>
        <w:rPr>
          <w:rFonts w:hint="eastAsia" w:ascii="宋体" w:hAnsi="宋体" w:eastAsia="宋体" w:cs="宋体"/>
          <w:b/>
          <w:kern w:val="2"/>
          <w:sz w:val="24"/>
        </w:rPr>
        <w:t>十、特别说明</w:t>
      </w:r>
    </w:p>
    <w:p w14:paraId="12036CD8">
      <w:pPr>
        <w:widowControl w:val="0"/>
        <w:spacing w:line="460" w:lineRule="exact"/>
        <w:ind w:firstLine="570"/>
        <w:rPr>
          <w:rFonts w:ascii="宋体" w:hAnsi="宋体" w:eastAsia="宋体" w:cs="宋体"/>
          <w:bCs/>
          <w:kern w:val="2"/>
          <w:sz w:val="24"/>
        </w:rPr>
      </w:pPr>
      <w:r>
        <w:rPr>
          <w:rFonts w:hint="eastAsia" w:ascii="宋体" w:hAnsi="宋体" w:eastAsia="宋体" w:cs="宋体"/>
          <w:bCs/>
          <w:kern w:val="2"/>
          <w:sz w:val="24"/>
        </w:rPr>
        <w:t>（1）本标不允许分包、转包，否则不作为中标候选人或中标资格被取消。</w:t>
      </w:r>
    </w:p>
    <w:p w14:paraId="28736746">
      <w:pPr>
        <w:widowControl w:val="0"/>
        <w:spacing w:line="460" w:lineRule="exact"/>
        <w:ind w:firstLine="570"/>
        <w:rPr>
          <w:rFonts w:ascii="宋体" w:hAnsi="宋体" w:eastAsia="宋体" w:cs="宋体"/>
          <w:bCs/>
          <w:kern w:val="2"/>
          <w:sz w:val="24"/>
        </w:rPr>
      </w:pPr>
      <w:r>
        <w:rPr>
          <w:rFonts w:hint="eastAsia" w:ascii="宋体" w:hAnsi="宋体" w:eastAsia="宋体" w:cs="宋体"/>
          <w:bCs/>
          <w:kern w:val="2"/>
          <w:sz w:val="24"/>
        </w:rPr>
        <w:t>（2）本项目报价含完成项目内容的一切费用，投标人应综合考虑在投标报价中。</w:t>
      </w:r>
      <w:r>
        <w:rPr>
          <w:rFonts w:hint="eastAsia" w:ascii="宋体" w:hAnsi="宋体" w:eastAsia="宋体" w:cs="宋体"/>
          <w:kern w:val="2"/>
          <w:sz w:val="24"/>
          <w:shd w:val="clear" w:color="auto" w:fill="FFFFFF"/>
        </w:rPr>
        <w:t>项目实施过程中所有事宜须由中标单位自行协调解决。</w:t>
      </w:r>
    </w:p>
    <w:p w14:paraId="6E4DA2DF">
      <w:pPr>
        <w:widowControl w:val="0"/>
        <w:spacing w:line="460" w:lineRule="exact"/>
        <w:ind w:firstLine="570"/>
        <w:rPr>
          <w:rFonts w:ascii="宋体" w:hAnsi="宋体" w:eastAsia="宋体" w:cs="宋体"/>
          <w:bCs/>
          <w:kern w:val="2"/>
          <w:sz w:val="24"/>
        </w:rPr>
      </w:pPr>
      <w:r>
        <w:rPr>
          <w:rFonts w:hint="eastAsia" w:ascii="宋体" w:hAnsi="宋体" w:eastAsia="宋体" w:cs="宋体"/>
          <w:bCs/>
          <w:kern w:val="2"/>
          <w:sz w:val="24"/>
        </w:rPr>
        <w:t>（3）本次招标不接受选择性报价。</w:t>
      </w:r>
    </w:p>
    <w:p w14:paraId="336E38ED">
      <w:pPr>
        <w:widowControl w:val="0"/>
        <w:spacing w:line="460" w:lineRule="exact"/>
        <w:ind w:firstLine="570"/>
        <w:rPr>
          <w:rFonts w:ascii="宋体" w:hAnsi="宋体" w:eastAsia="宋体" w:cs="宋体"/>
          <w:bCs/>
          <w:kern w:val="2"/>
          <w:sz w:val="24"/>
        </w:rPr>
      </w:pPr>
      <w:r>
        <w:rPr>
          <w:rFonts w:hint="eastAsia" w:ascii="宋体" w:hAnsi="宋体" w:eastAsia="宋体" w:cs="宋体"/>
          <w:bCs/>
          <w:kern w:val="2"/>
          <w:sz w:val="24"/>
        </w:rPr>
        <w:t>（4）资格后审：在评审时，对磋商供应商的响应文件中资格性、符合性进行审查，确定供应商是否具备投标资格以及是否具备中标资格。</w:t>
      </w:r>
    </w:p>
    <w:p w14:paraId="268AB5F0">
      <w:pPr>
        <w:widowControl w:val="0"/>
        <w:spacing w:line="460" w:lineRule="exact"/>
        <w:ind w:firstLine="480" w:firstLineChars="200"/>
        <w:jc w:val="both"/>
        <w:rPr>
          <w:rFonts w:ascii="宋体" w:hAnsi="宋体" w:eastAsia="宋体" w:cs="宋体"/>
          <w:sz w:val="24"/>
        </w:rPr>
      </w:pPr>
      <w:r>
        <w:rPr>
          <w:rFonts w:hint="eastAsia" w:ascii="宋体" w:hAnsi="宋体" w:eastAsia="宋体" w:cs="宋体"/>
          <w:bCs/>
          <w:sz w:val="24"/>
        </w:rPr>
        <w:t>（5）投标人如未能在承诺时间内提供服务，采购人有权没收其履约保证金作为预定的损害赔偿而非罚款。</w:t>
      </w:r>
      <w:r>
        <w:rPr>
          <w:rFonts w:hint="eastAsia" w:ascii="宋体" w:hAnsi="宋体" w:eastAsia="宋体" w:cs="宋体"/>
          <w:sz w:val="24"/>
        </w:rPr>
        <w:t> </w:t>
      </w:r>
    </w:p>
    <w:p w14:paraId="327289DC">
      <w:pPr>
        <w:widowControl w:val="0"/>
        <w:spacing w:line="460" w:lineRule="exact"/>
        <w:ind w:firstLine="480"/>
        <w:jc w:val="both"/>
        <w:rPr>
          <w:rFonts w:ascii="宋体" w:hAnsi="宋体" w:eastAsia="宋体" w:cs="宋体"/>
          <w:bCs/>
          <w:sz w:val="24"/>
        </w:rPr>
      </w:pPr>
      <w:r>
        <w:rPr>
          <w:rFonts w:hint="eastAsia" w:ascii="宋体" w:hAnsi="宋体" w:eastAsia="宋体" w:cs="宋体"/>
          <w:bCs/>
          <w:sz w:val="24"/>
        </w:rPr>
        <w:t>（6）</w:t>
      </w:r>
      <w:r>
        <w:rPr>
          <w:rFonts w:hint="eastAsia" w:ascii="Calibri" w:hAnsi="Calibri" w:eastAsia="宋体" w:cs="Times New Roman"/>
          <w:kern w:val="2"/>
          <w:sz w:val="24"/>
          <w:shd w:val="clear" w:color="auto" w:fill="FFFFFF"/>
        </w:rPr>
        <w:t>对本项目供应商资格要求、项目需求、评分标准等的质疑由采购单位负责答复；采购单位具有项目的解释权，质疑函和答复须同时报采购代理机构备案管理。</w:t>
      </w:r>
    </w:p>
    <w:p w14:paraId="6F1F964F">
      <w:pPr>
        <w:widowControl w:val="0"/>
        <w:spacing w:line="460" w:lineRule="exact"/>
        <w:ind w:firstLine="480"/>
        <w:jc w:val="both"/>
        <w:rPr>
          <w:rFonts w:ascii="宋体" w:hAnsi="宋体" w:eastAsia="宋体" w:cs="宋体"/>
          <w:kern w:val="2"/>
        </w:rPr>
      </w:pPr>
      <w:r>
        <w:rPr>
          <w:rFonts w:hint="eastAsia" w:ascii="宋体" w:hAnsi="宋体" w:eastAsia="宋体" w:cs="宋体"/>
          <w:bCs/>
          <w:sz w:val="24"/>
        </w:rPr>
        <w:t>（7）中标单位除按相关规定与采购方签订服务合同，必须服从招标方的监管考核。</w:t>
      </w:r>
    </w:p>
    <w:p w14:paraId="3812A642">
      <w:pPr>
        <w:widowControl w:val="0"/>
        <w:spacing w:line="500" w:lineRule="exact"/>
        <w:rPr>
          <w:rFonts w:ascii="宋体" w:hAnsi="宋体" w:eastAsia="宋体" w:cs="宋体"/>
          <w:b/>
          <w:kern w:val="2"/>
          <w:sz w:val="24"/>
        </w:rPr>
      </w:pPr>
      <w:r>
        <w:rPr>
          <w:rFonts w:hint="eastAsia" w:ascii="宋体" w:hAnsi="宋体" w:eastAsia="宋体" w:cs="宋体"/>
          <w:b/>
          <w:kern w:val="2"/>
          <w:sz w:val="24"/>
        </w:rPr>
        <w:t>十一、采购标的对应的中小企业划分标准所属行业一览表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3656"/>
        <w:gridCol w:w="3579"/>
      </w:tblGrid>
      <w:tr w14:paraId="626B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27" w:type="dxa"/>
            <w:vAlign w:val="center"/>
          </w:tcPr>
          <w:p w14:paraId="33D4832C">
            <w:pPr>
              <w:widowControl w:val="0"/>
              <w:spacing w:line="0" w:lineRule="atLeast"/>
              <w:jc w:val="center"/>
              <w:rPr>
                <w:rFonts w:ascii="宋体" w:hAnsi="宋体" w:eastAsia="宋体" w:cs="宋体"/>
                <w:kern w:val="2"/>
                <w:sz w:val="24"/>
              </w:rPr>
            </w:pPr>
            <w:r>
              <w:rPr>
                <w:rFonts w:hint="eastAsia" w:ascii="宋体" w:hAnsi="宋体" w:eastAsia="宋体" w:cs="宋体"/>
                <w:kern w:val="2"/>
                <w:sz w:val="24"/>
              </w:rPr>
              <w:t>序号</w:t>
            </w:r>
          </w:p>
        </w:tc>
        <w:tc>
          <w:tcPr>
            <w:tcW w:w="3656" w:type="dxa"/>
            <w:vAlign w:val="center"/>
          </w:tcPr>
          <w:p w14:paraId="75F5E4A2">
            <w:pPr>
              <w:widowControl w:val="0"/>
              <w:spacing w:line="0" w:lineRule="atLeast"/>
              <w:jc w:val="center"/>
              <w:rPr>
                <w:rFonts w:ascii="宋体" w:hAnsi="宋体" w:eastAsia="宋体" w:cs="宋体"/>
                <w:kern w:val="2"/>
                <w:sz w:val="24"/>
              </w:rPr>
            </w:pPr>
            <w:r>
              <w:rPr>
                <w:rFonts w:hint="eastAsia" w:ascii="宋体" w:hAnsi="宋体" w:eastAsia="宋体" w:cs="宋体"/>
                <w:kern w:val="2"/>
                <w:sz w:val="24"/>
              </w:rPr>
              <w:t>采购标的</w:t>
            </w:r>
          </w:p>
        </w:tc>
        <w:tc>
          <w:tcPr>
            <w:tcW w:w="3579" w:type="dxa"/>
            <w:vAlign w:val="center"/>
          </w:tcPr>
          <w:p w14:paraId="32DE231C">
            <w:pPr>
              <w:widowControl w:val="0"/>
              <w:spacing w:line="0" w:lineRule="atLeast"/>
              <w:jc w:val="center"/>
              <w:rPr>
                <w:rFonts w:ascii="宋体" w:hAnsi="宋体" w:eastAsia="宋体" w:cs="宋体"/>
                <w:kern w:val="2"/>
                <w:sz w:val="24"/>
              </w:rPr>
            </w:pPr>
            <w:r>
              <w:rPr>
                <w:rFonts w:hint="eastAsia" w:ascii="宋体" w:hAnsi="宋体" w:eastAsia="宋体" w:cs="宋体"/>
                <w:kern w:val="2"/>
                <w:sz w:val="24"/>
              </w:rPr>
              <w:t>对应中小企业划分标准所属行业</w:t>
            </w:r>
          </w:p>
        </w:tc>
      </w:tr>
      <w:tr w14:paraId="44B5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27" w:type="dxa"/>
            <w:vAlign w:val="center"/>
          </w:tcPr>
          <w:p w14:paraId="623553B0">
            <w:pPr>
              <w:widowControl w:val="0"/>
              <w:spacing w:line="0" w:lineRule="atLeast"/>
              <w:jc w:val="center"/>
              <w:rPr>
                <w:rFonts w:ascii="宋体" w:hAnsi="宋体" w:eastAsia="宋体" w:cs="宋体"/>
                <w:kern w:val="2"/>
                <w:sz w:val="24"/>
              </w:rPr>
            </w:pPr>
            <w:r>
              <w:rPr>
                <w:rFonts w:hint="eastAsia" w:ascii="宋体" w:hAnsi="宋体" w:eastAsia="宋体" w:cs="宋体"/>
                <w:kern w:val="2"/>
                <w:sz w:val="24"/>
              </w:rPr>
              <w:t>1</w:t>
            </w:r>
          </w:p>
        </w:tc>
        <w:tc>
          <w:tcPr>
            <w:tcW w:w="3656" w:type="dxa"/>
            <w:vAlign w:val="center"/>
          </w:tcPr>
          <w:p w14:paraId="05678CD1">
            <w:pPr>
              <w:widowControl w:val="0"/>
              <w:spacing w:line="0" w:lineRule="atLeast"/>
              <w:jc w:val="center"/>
              <w:rPr>
                <w:rFonts w:ascii="宋体" w:hAnsi="宋体" w:eastAsia="宋体" w:cs="宋体"/>
                <w:kern w:val="2"/>
                <w:sz w:val="24"/>
              </w:rPr>
            </w:pPr>
            <w:r>
              <w:rPr>
                <w:rFonts w:hint="eastAsia" w:ascii="宋体" w:hAnsi="宋体" w:eastAsia="宋体" w:cs="宋体"/>
                <w:kern w:val="2"/>
                <w:sz w:val="24"/>
              </w:rPr>
              <w:t>盐城经济技术开发区步凤镇2025年人居环境综合整治项目</w:t>
            </w:r>
          </w:p>
        </w:tc>
        <w:tc>
          <w:tcPr>
            <w:tcW w:w="3579" w:type="dxa"/>
            <w:vAlign w:val="center"/>
          </w:tcPr>
          <w:p w14:paraId="26F99E6E">
            <w:pPr>
              <w:widowControl w:val="0"/>
              <w:spacing w:line="0" w:lineRule="atLeast"/>
              <w:jc w:val="center"/>
              <w:rPr>
                <w:rFonts w:ascii="宋体" w:hAnsi="宋体" w:eastAsia="宋体" w:cs="宋体"/>
                <w:kern w:val="2"/>
                <w:sz w:val="24"/>
              </w:rPr>
            </w:pPr>
            <w:r>
              <w:rPr>
                <w:rFonts w:hint="eastAsia" w:ascii="宋体" w:hAnsi="宋体" w:eastAsia="宋体" w:cs="宋体"/>
                <w:kern w:val="2"/>
                <w:sz w:val="24"/>
              </w:rPr>
              <w:t>其他未列明行业</w:t>
            </w:r>
          </w:p>
        </w:tc>
      </w:tr>
    </w:tbl>
    <w:p w14:paraId="09F275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A665E"/>
    <w:rsid w:val="6F2A665E"/>
    <w:rsid w:val="709C3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First Indent"/>
    <w:basedOn w:val="2"/>
    <w:unhideWhenUsed/>
    <w:qFormat/>
    <w:uiPriority w:val="99"/>
    <w:pPr>
      <w:ind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2025-11-26T07:28:00Z</dcterms:created>
  <dc:creator>上山打老虎</dc:creator>
  <cp:lastModifiedBy>上山打老虎</cp:lastModifiedBy>
  <dcterms:modified xsi:type="dcterms:W3CDTF">2025-11-26T07:33:32Z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C86CC638A6894D40884ED8E6229C9D23_11</vt:lpwstr>
  </property>
  <property fmtid="{D5CDD505-2E9C-101B-9397-08002B2CF9AE}" pid="4" name="KSOTemplateDocerSaveRecord">
    <vt:lpwstr>eyJoZGlkIjoiZTc1YTQ3ZjBlMTQ5OWE1NTZhNTJkZWViYjk0YzZlZTAiLCJ1c2VySWQiOiIyNjQ2MzcxMTIifQ==</vt:lpwstr>
  </property>
</Properties>
</file>